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50363081"/>
    <w:bookmarkStart w:id="1" w:name="_GoBack"/>
    <w:bookmarkEnd w:id="0"/>
    <w:bookmarkEnd w:id="1"/>
    <w:p w14:paraId="6875C344" w14:textId="5B32ADD4" w:rsidR="00C94AA5" w:rsidRDefault="00BA575F" w:rsidP="000C2276">
      <w:pPr>
        <w:pStyle w:val="a3"/>
        <w:spacing w:line="360" w:lineRule="auto"/>
        <w:jc w:val="left"/>
      </w:pPr>
      <w:r>
        <w:fldChar w:fldCharType="begin"/>
      </w:r>
      <w:r>
        <w:instrText xml:space="preserve"> MACROBUTTON MTEditEquationSection2 </w:instrText>
      </w:r>
      <w:r w:rsidRPr="00BA575F">
        <w:rPr>
          <w:rStyle w:val="MTEquationSection"/>
          <w:rFonts w:hint="eastAsia"/>
        </w:rPr>
        <w:instrText>公式章</w:instrText>
      </w:r>
      <w:r w:rsidRPr="00BA575F">
        <w:rPr>
          <w:rStyle w:val="MTEquationSection"/>
        </w:rPr>
        <w:instrText xml:space="preserve"> 1 </w:instrText>
      </w:r>
      <w:r w:rsidRPr="00BA575F">
        <w:rPr>
          <w:rStyle w:val="MTEquationSection"/>
          <w:rFonts w:ascii="微软雅黑" w:eastAsia="微软雅黑" w:hAnsi="微软雅黑" w:cs="微软雅黑" w:hint="eastAsia"/>
        </w:rPr>
        <w:instrText>节</w:instrText>
      </w:r>
      <w:r w:rsidRPr="00BA575F">
        <w:rPr>
          <w:rStyle w:val="MTEquationSection"/>
        </w:rPr>
        <w:instrText xml:space="preserve"> 1</w:instrText>
      </w:r>
      <w:r>
        <w:fldChar w:fldCharType="begin"/>
      </w:r>
      <w:r>
        <w:instrText xml:space="preserve"> SEQ MTEqn \r \h \* MERGEFORMAT </w:instrText>
      </w:r>
      <w:r>
        <w:fldChar w:fldCharType="end"/>
      </w:r>
      <w:r>
        <w:fldChar w:fldCharType="begin"/>
      </w:r>
      <w:r>
        <w:instrText xml:space="preserve"> SEQ MTSec \r 1 \h \* MERGEFORMAT </w:instrText>
      </w:r>
      <w:r>
        <w:fldChar w:fldCharType="end"/>
      </w:r>
      <w:r>
        <w:fldChar w:fldCharType="begin"/>
      </w:r>
      <w:r>
        <w:instrText xml:space="preserve"> SEQ MTChap \r 1 \h \* MERGEFORMAT </w:instrText>
      </w:r>
      <w:r>
        <w:fldChar w:fldCharType="end"/>
      </w:r>
      <w:r>
        <w:fldChar w:fldCharType="end"/>
      </w:r>
      <w:r w:rsidR="00C32CE7" w:rsidRPr="00C32CE7">
        <w:t xml:space="preserve">Numerical Simulation </w:t>
      </w:r>
      <w:r w:rsidR="00D23D09">
        <w:t>of</w:t>
      </w:r>
      <w:r w:rsidR="00D23D09" w:rsidRPr="00C32CE7">
        <w:t xml:space="preserve"> </w:t>
      </w:r>
      <w:r w:rsidR="00C32CE7" w:rsidRPr="00C32CE7">
        <w:t xml:space="preserve">Flow Resistance </w:t>
      </w:r>
      <w:r w:rsidR="00D23D09">
        <w:t>due to</w:t>
      </w:r>
      <w:r w:rsidR="00D23D09" w:rsidRPr="00C32CE7">
        <w:t xml:space="preserve"> </w:t>
      </w:r>
      <w:r w:rsidR="00C32CE7" w:rsidRPr="00C32CE7">
        <w:t>the</w:t>
      </w:r>
      <w:r w:rsidR="007B63D8">
        <w:t xml:space="preserve"> </w:t>
      </w:r>
      <w:bookmarkStart w:id="2" w:name="_Hlk153550791"/>
      <w:proofErr w:type="spellStart"/>
      <w:r w:rsidR="00C32CE7" w:rsidRPr="00852DF8">
        <w:rPr>
          <w:i/>
          <w:iCs/>
        </w:rPr>
        <w:t>Limnoperna</w:t>
      </w:r>
      <w:proofErr w:type="spellEnd"/>
      <w:r w:rsidR="00C32CE7" w:rsidRPr="00852DF8">
        <w:rPr>
          <w:i/>
          <w:iCs/>
        </w:rPr>
        <w:t xml:space="preserve"> </w:t>
      </w:r>
      <w:proofErr w:type="spellStart"/>
      <w:r w:rsidR="00C32CE7" w:rsidRPr="00852DF8">
        <w:rPr>
          <w:i/>
          <w:iCs/>
        </w:rPr>
        <w:t>fortunei</w:t>
      </w:r>
      <w:proofErr w:type="spellEnd"/>
      <w:r w:rsidR="00C32CE7">
        <w:t xml:space="preserve"> </w:t>
      </w:r>
      <w:bookmarkEnd w:id="2"/>
      <w:r w:rsidR="00C32CE7" w:rsidRPr="00C32CE7">
        <w:t>Attach</w:t>
      </w:r>
      <w:r w:rsidR="00D23D09">
        <w:t>ment</w:t>
      </w:r>
    </w:p>
    <w:p w14:paraId="32E6B0CF" w14:textId="299ABA70" w:rsidR="00C94AA5" w:rsidRPr="00C94AA5" w:rsidRDefault="00E23A68" w:rsidP="000C2276">
      <w:pPr>
        <w:pStyle w:val="Authors"/>
        <w:spacing w:line="360" w:lineRule="auto"/>
      </w:pPr>
      <w:proofErr w:type="spellStart"/>
      <w:r>
        <w:t>Qingqing</w:t>
      </w:r>
      <w:proofErr w:type="spellEnd"/>
      <w:r>
        <w:t xml:space="preserve"> Hou</w:t>
      </w:r>
      <w:r w:rsidR="00545B6C" w:rsidRPr="00545B6C">
        <w:rPr>
          <w:vertAlign w:val="superscript"/>
        </w:rPr>
        <w:t>1</w:t>
      </w:r>
      <w:r w:rsidR="00C94AA5">
        <w:t xml:space="preserve">, </w:t>
      </w:r>
      <w:proofErr w:type="spellStart"/>
      <w:r>
        <w:t>Chengfan</w:t>
      </w:r>
      <w:proofErr w:type="spellEnd"/>
      <w:r>
        <w:t xml:space="preserve"> Sun</w:t>
      </w:r>
      <w:r>
        <w:rPr>
          <w:vertAlign w:val="superscript"/>
        </w:rPr>
        <w:t>1</w:t>
      </w:r>
      <w:r w:rsidR="00C94AA5">
        <w:t>,</w:t>
      </w:r>
      <w:r w:rsidR="00545B6C">
        <w:t xml:space="preserve"> </w:t>
      </w:r>
      <w:r>
        <w:t>Yuncheng Xu</w:t>
      </w:r>
      <w:r>
        <w:rPr>
          <w:vertAlign w:val="superscript"/>
        </w:rPr>
        <w:t>1</w:t>
      </w:r>
      <w:r w:rsidR="00A65314">
        <w:rPr>
          <w:vertAlign w:val="superscript"/>
        </w:rPr>
        <w:t>,2,3</w:t>
      </w:r>
      <w:r w:rsidR="001C631D">
        <w:t xml:space="preserve">, </w:t>
      </w:r>
      <w:r>
        <w:t xml:space="preserve">and </w:t>
      </w:r>
      <w:proofErr w:type="spellStart"/>
      <w:r w:rsidRPr="001D2FDA">
        <w:t>Mengzhen</w:t>
      </w:r>
      <w:proofErr w:type="spellEnd"/>
      <w:r w:rsidRPr="001D2FDA">
        <w:t xml:space="preserve"> Xu</w:t>
      </w:r>
      <w:r w:rsidR="00A65314" w:rsidRPr="001D2FDA">
        <w:rPr>
          <w:vertAlign w:val="superscript"/>
        </w:rPr>
        <w:t>4</w:t>
      </w:r>
    </w:p>
    <w:p w14:paraId="70FC651E" w14:textId="227C4C94" w:rsidR="00C94AA5" w:rsidRDefault="008A6077" w:rsidP="000C2276">
      <w:pPr>
        <w:pStyle w:val="Affiliation"/>
        <w:spacing w:line="360" w:lineRule="auto"/>
      </w:pPr>
      <w:r w:rsidRPr="00B43FDE">
        <w:rPr>
          <w:vertAlign w:val="superscript"/>
        </w:rPr>
        <w:t>1</w:t>
      </w:r>
      <w:r w:rsidR="00853ECF" w:rsidRPr="00853ECF">
        <w:t xml:space="preserve"> College of Water Resources and Civil Engineering, China Agricultural University, Beijing</w:t>
      </w:r>
      <w:r w:rsidR="00853ECF">
        <w:t xml:space="preserve">, </w:t>
      </w:r>
      <w:r w:rsidR="00853ECF" w:rsidRPr="00853ECF">
        <w:t>China</w:t>
      </w:r>
      <w:r w:rsidR="00C94AA5">
        <w:t>.</w:t>
      </w:r>
    </w:p>
    <w:p w14:paraId="4F35496B" w14:textId="7A433213" w:rsidR="00C94AA5" w:rsidRDefault="00545B6C" w:rsidP="000C2276">
      <w:pPr>
        <w:pStyle w:val="Affiliation"/>
        <w:spacing w:line="360" w:lineRule="auto"/>
      </w:pPr>
      <w:r>
        <w:rPr>
          <w:vertAlign w:val="superscript"/>
        </w:rPr>
        <w:t>2</w:t>
      </w:r>
      <w:r w:rsidR="00853ECF" w:rsidRPr="00853ECF">
        <w:t xml:space="preserve"> Beijing Engineering Research Center of Safety and Energy Saving Technology for Water Supply Network</w:t>
      </w:r>
      <w:r w:rsidR="00853ECF">
        <w:rPr>
          <w:rFonts w:eastAsia="宋体" w:hint="eastAsia"/>
          <w:lang w:eastAsia="zh-CN"/>
        </w:rPr>
        <w:t xml:space="preserve"> </w:t>
      </w:r>
      <w:r w:rsidR="00853ECF" w:rsidRPr="00853ECF">
        <w:t>System, Beijing</w:t>
      </w:r>
      <w:r w:rsidR="00853ECF">
        <w:t>,</w:t>
      </w:r>
      <w:r w:rsidR="00853ECF" w:rsidRPr="00853ECF">
        <w:t xml:space="preserve"> China</w:t>
      </w:r>
      <w:r w:rsidR="00853ECF">
        <w:t>.</w:t>
      </w:r>
    </w:p>
    <w:p w14:paraId="515725E1" w14:textId="1F335D06" w:rsidR="00DE3F91" w:rsidRDefault="00545B6C" w:rsidP="000C2276">
      <w:pPr>
        <w:pStyle w:val="Affiliation"/>
        <w:spacing w:line="360" w:lineRule="auto"/>
      </w:pPr>
      <w:r>
        <w:rPr>
          <w:vertAlign w:val="superscript"/>
        </w:rPr>
        <w:t>3</w:t>
      </w:r>
      <w:r w:rsidR="00853ECF" w:rsidRPr="00853ECF">
        <w:rPr>
          <w:vertAlign w:val="superscript"/>
        </w:rPr>
        <w:t xml:space="preserve"> </w:t>
      </w:r>
      <w:r w:rsidR="00853ECF" w:rsidRPr="00853ECF">
        <w:t>Engineering Resources Center of Agricultural Water-Saving and Water Resources, Ministry of Education,</w:t>
      </w:r>
      <w:r w:rsidR="00853ECF">
        <w:rPr>
          <w:rFonts w:eastAsia="宋体" w:hint="eastAsia"/>
          <w:lang w:eastAsia="zh-CN"/>
        </w:rPr>
        <w:t xml:space="preserve"> </w:t>
      </w:r>
      <w:r w:rsidR="00853ECF" w:rsidRPr="00853ECF">
        <w:t>Beijing</w:t>
      </w:r>
      <w:r w:rsidR="00853ECF">
        <w:t xml:space="preserve">, </w:t>
      </w:r>
      <w:r w:rsidR="00853ECF" w:rsidRPr="00853ECF">
        <w:t>China</w:t>
      </w:r>
      <w:r w:rsidR="00C94AA5">
        <w:t>.</w:t>
      </w:r>
    </w:p>
    <w:p w14:paraId="5DEDD949" w14:textId="46AA478A" w:rsidR="00A65314" w:rsidRDefault="00A65314" w:rsidP="000C2276">
      <w:pPr>
        <w:pStyle w:val="Affiliation"/>
        <w:spacing w:line="360" w:lineRule="auto"/>
      </w:pPr>
      <w:r>
        <w:rPr>
          <w:vertAlign w:val="superscript"/>
        </w:rPr>
        <w:t>4</w:t>
      </w:r>
      <w:r w:rsidR="00853ECF" w:rsidRPr="00853ECF">
        <w:t xml:space="preserve"> State Key Laboratory of </w:t>
      </w:r>
      <w:proofErr w:type="spellStart"/>
      <w:r w:rsidR="00853ECF" w:rsidRPr="00853ECF">
        <w:t>Hydroscience</w:t>
      </w:r>
      <w:proofErr w:type="spellEnd"/>
      <w:r w:rsidR="00853ECF" w:rsidRPr="00853ECF">
        <w:t xml:space="preserve"> and Engineering,</w:t>
      </w:r>
      <w:r w:rsidR="00853ECF">
        <w:rPr>
          <w:rFonts w:eastAsia="宋体" w:hint="eastAsia"/>
          <w:lang w:eastAsia="zh-CN"/>
        </w:rPr>
        <w:t xml:space="preserve"> </w:t>
      </w:r>
      <w:r w:rsidR="00853ECF" w:rsidRPr="00853ECF">
        <w:t>Tsinghua University, Beijing</w:t>
      </w:r>
      <w:r w:rsidR="00853ECF">
        <w:t xml:space="preserve">, </w:t>
      </w:r>
      <w:r w:rsidR="00853ECF" w:rsidRPr="00853ECF">
        <w:t>China</w:t>
      </w:r>
      <w:r w:rsidRPr="00853ECF">
        <w:t>.</w:t>
      </w:r>
    </w:p>
    <w:p w14:paraId="5614852F" w14:textId="3E00B828" w:rsidR="00DE3F91" w:rsidRDefault="008A6077" w:rsidP="000C2276">
      <w:pPr>
        <w:pStyle w:val="Affiliation"/>
        <w:spacing w:line="360" w:lineRule="auto"/>
      </w:pPr>
      <w:r>
        <w:t>Correspond</w:t>
      </w:r>
      <w:r w:rsidR="00DE3F91">
        <w:t>ing</w:t>
      </w:r>
      <w:r>
        <w:t xml:space="preserve"> </w:t>
      </w:r>
      <w:r w:rsidR="006F662E">
        <w:t>author:</w:t>
      </w:r>
      <w:r>
        <w:t xml:space="preserve"> </w:t>
      </w:r>
      <w:r w:rsidR="00A65314">
        <w:t>Y. Xu</w:t>
      </w:r>
      <w:r w:rsidR="00DE3F91">
        <w:t xml:space="preserve"> (</w:t>
      </w:r>
      <w:hyperlink r:id="rId8" w:history="1">
        <w:r w:rsidR="00290916" w:rsidRPr="007C12F5">
          <w:rPr>
            <w:rStyle w:val="a7"/>
          </w:rPr>
          <w:t>ycxu@cau.edu.cn</w:t>
        </w:r>
      </w:hyperlink>
      <w:hyperlink r:id="rId9" w:history="1">
        <w:r w:rsidR="00A65314">
          <w:t>)</w:t>
        </w:r>
      </w:hyperlink>
    </w:p>
    <w:p w14:paraId="3CA5ABBA" w14:textId="2571AE61" w:rsidR="00290916" w:rsidRPr="00290916" w:rsidRDefault="00C5586F" w:rsidP="000C2276">
      <w:pPr>
        <w:pStyle w:val="Affiliation"/>
        <w:spacing w:line="360" w:lineRule="auto"/>
        <w:ind w:firstLineChars="900" w:firstLine="2160"/>
        <w:rPr>
          <w:rFonts w:eastAsia="宋体"/>
          <w:lang w:eastAsia="zh-CN"/>
        </w:rPr>
      </w:pPr>
      <w:r w:rsidRPr="00A00DB9">
        <w:rPr>
          <w:rFonts w:eastAsia="宋体"/>
          <w:lang w:eastAsia="zh-CN"/>
        </w:rPr>
        <w:t>M</w:t>
      </w:r>
      <w:r w:rsidR="00290916" w:rsidRPr="00A00DB9">
        <w:rPr>
          <w:rFonts w:eastAsia="宋体"/>
          <w:lang w:eastAsia="zh-CN"/>
        </w:rPr>
        <w:t>. Xu (</w:t>
      </w:r>
      <w:hyperlink r:id="rId10" w:history="1">
        <w:r w:rsidR="00290916" w:rsidRPr="00A00DB9">
          <w:rPr>
            <w:rStyle w:val="a7"/>
            <w:rFonts w:eastAsia="宋体"/>
            <w:lang w:eastAsia="zh-CN"/>
          </w:rPr>
          <w:t>mzxu@mail.tsinghua.edu.cn</w:t>
        </w:r>
      </w:hyperlink>
      <w:r w:rsidR="00290916" w:rsidRPr="00A00DB9">
        <w:rPr>
          <w:rFonts w:eastAsia="宋体"/>
          <w:lang w:eastAsia="zh-CN"/>
        </w:rPr>
        <w:t>)</w:t>
      </w:r>
    </w:p>
    <w:p w14:paraId="06FDCBD0" w14:textId="13E7EA7A" w:rsidR="00DE3F91" w:rsidRDefault="00DE3F91" w:rsidP="000C2276">
      <w:pPr>
        <w:pStyle w:val="Affiliation"/>
        <w:spacing w:line="360" w:lineRule="auto"/>
      </w:pPr>
    </w:p>
    <w:p w14:paraId="1335DB57" w14:textId="4C773F0D" w:rsidR="00A72D78" w:rsidRDefault="00C94AA5" w:rsidP="000C2276">
      <w:pPr>
        <w:pStyle w:val="Heading-Main"/>
        <w:spacing w:line="360" w:lineRule="auto"/>
      </w:pPr>
      <w:r>
        <w:t>Key Points:</w:t>
      </w:r>
    </w:p>
    <w:p w14:paraId="5654D698" w14:textId="77777777" w:rsidR="004C1B17" w:rsidRDefault="004C1B17" w:rsidP="004C1B17">
      <w:pPr>
        <w:pStyle w:val="KeyPoints"/>
        <w:numPr>
          <w:ilvl w:val="0"/>
          <w:numId w:val="9"/>
        </w:numPr>
        <w:spacing w:line="360" w:lineRule="auto"/>
        <w:jc w:val="both"/>
      </w:pPr>
      <w:r>
        <w:t xml:space="preserve">Generation &amp; analysis of geometric models of adult </w:t>
      </w:r>
      <w:proofErr w:type="spellStart"/>
      <w:r w:rsidRPr="00A64569">
        <w:rPr>
          <w:i/>
        </w:rPr>
        <w:t>Limnoperna</w:t>
      </w:r>
      <w:proofErr w:type="spellEnd"/>
      <w:r w:rsidRPr="00A64569">
        <w:rPr>
          <w:i/>
        </w:rPr>
        <w:t xml:space="preserve"> </w:t>
      </w:r>
      <w:proofErr w:type="spellStart"/>
      <w:r w:rsidRPr="00A64569">
        <w:rPr>
          <w:i/>
        </w:rPr>
        <w:t>fortunei</w:t>
      </w:r>
      <w:proofErr w:type="spellEnd"/>
      <w:r>
        <w:t xml:space="preserve"> (LF) attachments, considering mussel densities &amp; size variations</w:t>
      </w:r>
    </w:p>
    <w:p w14:paraId="0FB9655B" w14:textId="77777777" w:rsidR="004C1B17" w:rsidRDefault="004C1B17" w:rsidP="004C1B17">
      <w:pPr>
        <w:pStyle w:val="KeyPoints"/>
        <w:numPr>
          <w:ilvl w:val="0"/>
          <w:numId w:val="9"/>
        </w:numPr>
        <w:spacing w:line="360" w:lineRule="auto"/>
        <w:jc w:val="both"/>
      </w:pPr>
      <w:r>
        <w:t>Development of a numerical modeling scheme to replicate the flow over the LF attachment with internal periodic boundary conditions</w:t>
      </w:r>
    </w:p>
    <w:p w14:paraId="5C03B4CB" w14:textId="56720942" w:rsidR="00B719C8" w:rsidRPr="004D1152" w:rsidRDefault="004C1B17" w:rsidP="004C1B17">
      <w:pPr>
        <w:pStyle w:val="KeyPoints"/>
        <w:numPr>
          <w:ilvl w:val="0"/>
          <w:numId w:val="9"/>
        </w:numPr>
        <w:spacing w:line="360" w:lineRule="auto"/>
        <w:jc w:val="both"/>
      </w:pPr>
      <w:r>
        <w:t xml:space="preserve">LF attachments reducing local velocity &amp; boosting turbulence, and increasing the Manning's </w:t>
      </w:r>
      <w:r w:rsidRPr="0030036B">
        <w:rPr>
          <w:i/>
        </w:rPr>
        <w:t>n</w:t>
      </w:r>
      <w:r>
        <w:t xml:space="preserve"> value in skimming flow by over 90%</w:t>
      </w:r>
      <w:r w:rsidR="00B719C8">
        <w:br w:type="page"/>
      </w:r>
    </w:p>
    <w:p w14:paraId="2659CCE1" w14:textId="77777777" w:rsidR="002F3B11" w:rsidRDefault="008A6077" w:rsidP="000C2276">
      <w:pPr>
        <w:pStyle w:val="Heading-Main"/>
        <w:spacing w:line="360" w:lineRule="auto"/>
      </w:pPr>
      <w:r w:rsidRPr="00987EE5">
        <w:lastRenderedPageBreak/>
        <w:t>Abstract</w:t>
      </w:r>
    </w:p>
    <w:p w14:paraId="17C04F6A" w14:textId="018FF9EB" w:rsidR="00D45901" w:rsidRDefault="003D64ED" w:rsidP="000C2276">
      <w:pPr>
        <w:pStyle w:val="Abstract"/>
        <w:spacing w:line="360" w:lineRule="auto"/>
        <w:jc w:val="both"/>
      </w:pPr>
      <w:r>
        <w:rPr>
          <w:rFonts w:eastAsia="宋体" w:hint="eastAsia"/>
          <w:lang w:eastAsia="zh-CN"/>
        </w:rPr>
        <w:t>H</w:t>
      </w:r>
      <w:r w:rsidR="005625C0">
        <w:t xml:space="preserve">igh-density attachment of </w:t>
      </w:r>
      <w:proofErr w:type="spellStart"/>
      <w:r w:rsidR="007B63D8" w:rsidRPr="007B63D8">
        <w:rPr>
          <w:i/>
          <w:iCs/>
        </w:rPr>
        <w:t>Limnoperna</w:t>
      </w:r>
      <w:proofErr w:type="spellEnd"/>
      <w:r w:rsidR="007B63D8" w:rsidRPr="007B63D8">
        <w:rPr>
          <w:i/>
          <w:iCs/>
        </w:rPr>
        <w:t xml:space="preserve"> </w:t>
      </w:r>
      <w:proofErr w:type="spellStart"/>
      <w:r w:rsidR="007B63D8">
        <w:rPr>
          <w:i/>
          <w:iCs/>
        </w:rPr>
        <w:t>fortunei</w:t>
      </w:r>
      <w:proofErr w:type="spellEnd"/>
      <w:r w:rsidR="007B63D8">
        <w:rPr>
          <w:i/>
          <w:iCs/>
        </w:rPr>
        <w:t xml:space="preserve"> </w:t>
      </w:r>
      <w:r w:rsidR="007B63D8" w:rsidRPr="007B63D8">
        <w:t>(</w:t>
      </w:r>
      <w:r w:rsidR="00651DDF" w:rsidRPr="00290BF2">
        <w:rPr>
          <w:iCs/>
        </w:rPr>
        <w:t>LF</w:t>
      </w:r>
      <w:r w:rsidR="007B63D8" w:rsidRPr="007B63D8">
        <w:t>)</w:t>
      </w:r>
      <w:r w:rsidR="005625C0" w:rsidRPr="005625C0">
        <w:t xml:space="preserve"> </w:t>
      </w:r>
      <w:r w:rsidR="005625C0">
        <w:t>would lead to the increase of flow resistance</w:t>
      </w:r>
      <w:r w:rsidR="007B63D8" w:rsidRPr="007B63D8">
        <w:rPr>
          <w:i/>
          <w:iCs/>
        </w:rPr>
        <w:t>,</w:t>
      </w:r>
      <w:r w:rsidR="007B63D8">
        <w:t xml:space="preserve"> </w:t>
      </w:r>
      <w:r w:rsidR="005625C0">
        <w:t xml:space="preserve">which </w:t>
      </w:r>
      <w:r w:rsidR="007B63D8">
        <w:t xml:space="preserve">has posed </w:t>
      </w:r>
      <w:r w:rsidR="001C5ADC">
        <w:t xml:space="preserve">big </w:t>
      </w:r>
      <w:r w:rsidR="007B63D8">
        <w:t>challenge</w:t>
      </w:r>
      <w:r w:rsidR="00BD5CF1">
        <w:t>s</w:t>
      </w:r>
      <w:r w:rsidR="007B63D8">
        <w:t xml:space="preserve"> to the normal operation of water </w:t>
      </w:r>
      <w:r w:rsidR="004F39CC">
        <w:t xml:space="preserve">conveyance </w:t>
      </w:r>
      <w:r w:rsidR="007B63D8">
        <w:t>projects.</w:t>
      </w:r>
      <w:r w:rsidR="00FF0275">
        <w:t xml:space="preserve"> </w:t>
      </w:r>
      <w:r w:rsidR="006F5227">
        <w:t>I</w:t>
      </w:r>
      <w:r w:rsidR="00771B99" w:rsidRPr="00771B99">
        <w:t xml:space="preserve">t is </w:t>
      </w:r>
      <w:r w:rsidR="00A7407A">
        <w:t xml:space="preserve">very necessary </w:t>
      </w:r>
      <w:r w:rsidR="00771B99" w:rsidRPr="00771B99">
        <w:t xml:space="preserve">to quantify the flow resistance caused by </w:t>
      </w:r>
      <w:r w:rsidR="00A15877">
        <w:t xml:space="preserve">the </w:t>
      </w:r>
      <w:r w:rsidR="00771B99" w:rsidRPr="00771B99">
        <w:t xml:space="preserve">attachment </w:t>
      </w:r>
      <w:r w:rsidR="00771B99">
        <w:t xml:space="preserve">of </w:t>
      </w:r>
      <w:r w:rsidR="0087559F" w:rsidRPr="00290BF2">
        <w:rPr>
          <w:iCs/>
        </w:rPr>
        <w:t>LF</w:t>
      </w:r>
      <w:r w:rsidR="00771B99">
        <w:t>.</w:t>
      </w:r>
      <w:r w:rsidR="00771B99">
        <w:rPr>
          <w:rFonts w:eastAsia="宋体" w:hint="eastAsia"/>
          <w:lang w:eastAsia="zh-CN"/>
        </w:rPr>
        <w:t xml:space="preserve"> </w:t>
      </w:r>
      <w:r w:rsidR="00287134">
        <w:t>I</w:t>
      </w:r>
      <w:r w:rsidR="007B63D8">
        <w:t>n this study,</w:t>
      </w:r>
      <w:r w:rsidR="002D286E" w:rsidRPr="002D286E">
        <w:t xml:space="preserve"> </w:t>
      </w:r>
      <w:r w:rsidR="0080687F">
        <w:t xml:space="preserve">a </w:t>
      </w:r>
      <w:r w:rsidR="006F6136">
        <w:t>3D</w:t>
      </w:r>
      <w:r w:rsidR="00551AA8" w:rsidRPr="00551AA8">
        <w:t xml:space="preserve"> </w:t>
      </w:r>
      <w:r w:rsidR="0080687F">
        <w:t xml:space="preserve">geometric </w:t>
      </w:r>
      <w:r w:rsidR="00551AA8">
        <w:t>model of</w:t>
      </w:r>
      <w:r w:rsidR="0080687F">
        <w:t xml:space="preserve"> LF</w:t>
      </w:r>
      <w:r w:rsidR="0080687F">
        <w:rPr>
          <w:i/>
          <w:iCs/>
        </w:rPr>
        <w:t xml:space="preserve"> </w:t>
      </w:r>
      <w:r w:rsidR="0080687F">
        <w:t xml:space="preserve">was </w:t>
      </w:r>
      <w:r w:rsidR="0057632A">
        <w:t>generated</w:t>
      </w:r>
      <w:r w:rsidR="0080687F">
        <w:t xml:space="preserve"> based on real image</w:t>
      </w:r>
      <w:r w:rsidR="006F6136">
        <w:t>s</w:t>
      </w:r>
      <w:r w:rsidR="00CA7AC6">
        <w:t>.</w:t>
      </w:r>
      <w:r w:rsidR="006F6136">
        <w:t xml:space="preserve"> </w:t>
      </w:r>
      <w:r w:rsidR="00CA7AC6">
        <w:t>A</w:t>
      </w:r>
      <w:r w:rsidR="00854C0B">
        <w:t xml:space="preserve">ttachment models </w:t>
      </w:r>
      <w:r w:rsidR="00CA7AC6">
        <w:t xml:space="preserve">of LF were generated </w:t>
      </w:r>
      <w:r w:rsidR="00854C0B">
        <w:t>with different</w:t>
      </w:r>
      <w:r w:rsidR="00854C0B" w:rsidRPr="00854C0B">
        <w:t xml:space="preserve"> </w:t>
      </w:r>
      <w:r w:rsidR="00854C0B">
        <w:t>densities and mussel size distributions</w:t>
      </w:r>
      <w:r w:rsidR="00CA7AC6">
        <w:t xml:space="preserve">, whose geometric characteristics were </w:t>
      </w:r>
      <w:r w:rsidR="00741EB7">
        <w:t>evaluated</w:t>
      </w:r>
      <w:r w:rsidR="00CA7AC6">
        <w:t xml:space="preserve"> by some </w:t>
      </w:r>
      <w:r w:rsidR="00550078">
        <w:t>fundamental</w:t>
      </w:r>
      <w:r w:rsidR="00551AA8" w:rsidRPr="00551AA8">
        <w:t xml:space="preserve"> physical quantities</w:t>
      </w:r>
      <w:r w:rsidR="00526FBB">
        <w:t>, including attachment thickness, bed coverage, surface vertical roughness, and roughness concentration</w:t>
      </w:r>
      <w:r w:rsidR="00551AA8">
        <w:t xml:space="preserve">. </w:t>
      </w:r>
      <w:r w:rsidR="00B46253">
        <w:rPr>
          <w:rFonts w:eastAsia="宋体" w:hint="eastAsia"/>
          <w:lang w:eastAsia="zh-CN"/>
        </w:rPr>
        <w:t>Furtherly, a</w:t>
      </w:r>
      <w:r w:rsidR="002158E2">
        <w:t xml:space="preserve"> </w:t>
      </w:r>
      <w:r w:rsidR="00004D50">
        <w:t xml:space="preserve">3D </w:t>
      </w:r>
      <w:r w:rsidR="002158E2">
        <w:t>numerical model with specific boundary condition</w:t>
      </w:r>
      <w:r w:rsidR="00004D50">
        <w:t>s</w:t>
      </w:r>
      <w:r w:rsidR="002158E2">
        <w:t xml:space="preserve"> was established in OpenFOAM to </w:t>
      </w:r>
      <w:r w:rsidR="005B44F8">
        <w:t xml:space="preserve">simulate the flow over the LF attachment. Body-fitted mesh was generated using </w:t>
      </w:r>
      <w:proofErr w:type="spellStart"/>
      <w:r w:rsidR="005B44F8" w:rsidRPr="00290BF2">
        <w:rPr>
          <w:i/>
        </w:rPr>
        <w:t>snappyHexMesh</w:t>
      </w:r>
      <w:proofErr w:type="spellEnd"/>
      <w:r w:rsidR="005B44F8">
        <w:t xml:space="preserve"> based on the LF attachment model. </w:t>
      </w:r>
      <w:r w:rsidR="007B63D8" w:rsidRPr="005B7189">
        <w:t xml:space="preserve">The results show that </w:t>
      </w:r>
      <w:r w:rsidR="003820A5">
        <w:t xml:space="preserve">in </w:t>
      </w:r>
      <w:r w:rsidR="005B44F8">
        <w:t>high-density s</w:t>
      </w:r>
      <w:r w:rsidR="003820A5">
        <w:t>c</w:t>
      </w:r>
      <w:r w:rsidR="005B44F8">
        <w:t>enario</w:t>
      </w:r>
      <w:r w:rsidR="003820A5">
        <w:t xml:space="preserve">s, a big wake zone formed inside LF attachment by the </w:t>
      </w:r>
      <w:r w:rsidR="0057632A">
        <w:t xml:space="preserve">combined </w:t>
      </w:r>
      <w:r w:rsidR="003820A5">
        <w:t xml:space="preserve">effects of each individual LF. Turbulence kinetic energy distribution indicated that LF attachment would cause viscous dissipation thus leading to </w:t>
      </w:r>
      <w:r w:rsidR="00452180">
        <w:t xml:space="preserve">more </w:t>
      </w:r>
      <w:r w:rsidR="003820A5">
        <w:t xml:space="preserve">energy loss. </w:t>
      </w:r>
      <w:r w:rsidR="00A90788">
        <w:t>The</w:t>
      </w:r>
      <w:r w:rsidR="004875B5">
        <w:t xml:space="preserve"> flow structure </w:t>
      </w:r>
      <w:r w:rsidR="00A90788">
        <w:t xml:space="preserve">inside LF attachment </w:t>
      </w:r>
      <w:r w:rsidR="004875B5">
        <w:t>was</w:t>
      </w:r>
      <w:r w:rsidR="004875B5" w:rsidRPr="004875B5">
        <w:t xml:space="preserve"> controlled by the </w:t>
      </w:r>
      <w:r w:rsidR="00CE30D9">
        <w:t xml:space="preserve">mussel </w:t>
      </w:r>
      <w:r w:rsidR="004875B5" w:rsidRPr="004875B5">
        <w:t>size and spacing</w:t>
      </w:r>
      <w:r w:rsidR="001869C9">
        <w:t xml:space="preserve"> between each mussel</w:t>
      </w:r>
      <w:r w:rsidR="004875B5" w:rsidRPr="004875B5">
        <w:t>.</w:t>
      </w:r>
      <w:r w:rsidR="004875B5">
        <w:t xml:space="preserve"> </w:t>
      </w:r>
      <w:r w:rsidR="00526FBB">
        <w:t>Manning</w:t>
      </w:r>
      <w:r w:rsidR="005D726B">
        <w:t>’s</w:t>
      </w:r>
      <w:r w:rsidR="00526FBB">
        <w:t xml:space="preserve"> </w:t>
      </w:r>
      <w:r w:rsidR="005D726B" w:rsidRPr="00290BF2">
        <w:rPr>
          <w:i/>
        </w:rPr>
        <w:t>n</w:t>
      </w:r>
      <w:r w:rsidR="005D726B">
        <w:t xml:space="preserve"> value</w:t>
      </w:r>
      <w:r w:rsidR="00644783">
        <w:t>s</w:t>
      </w:r>
      <w:r w:rsidR="00EF1A7A">
        <w:t xml:space="preserve"> </w:t>
      </w:r>
      <w:r w:rsidR="00526FBB">
        <w:t>were calculated based on the CFD results at different densities. The results show that the flow resistance of LF attachment also followed the classic flow regimes</w:t>
      </w:r>
      <w:r w:rsidR="005D726B">
        <w:t>, where in</w:t>
      </w:r>
      <w:r w:rsidR="00B9547B">
        <w:t xml:space="preserve"> the</w:t>
      </w:r>
      <w:r w:rsidR="005D726B">
        <w:t xml:space="preserve"> skimming flow regime, </w:t>
      </w:r>
      <w:r w:rsidR="005D726B" w:rsidRPr="005D726B">
        <w:t>the mussel size distribution played a non-negligible role</w:t>
      </w:r>
      <w:r w:rsidR="005D726B">
        <w:t>.</w:t>
      </w:r>
      <w:r w:rsidR="00526FBB">
        <w:t xml:space="preserve"> </w:t>
      </w:r>
      <w:r w:rsidR="005D726B" w:rsidRPr="003814D6">
        <w:t xml:space="preserve">Higher flow speed </w:t>
      </w:r>
      <w:r w:rsidR="00644783">
        <w:t>resulted in</w:t>
      </w:r>
      <w:r w:rsidR="005D726B" w:rsidRPr="003814D6">
        <w:t xml:space="preserve"> larger flow resistance, and </w:t>
      </w:r>
      <w:r w:rsidR="005D726B" w:rsidRPr="003814D6">
        <w:rPr>
          <w:i/>
        </w:rPr>
        <w:t>n</w:t>
      </w:r>
      <w:r w:rsidR="005D726B" w:rsidRPr="003814D6">
        <w:t xml:space="preserve"> could increase more than 90% compar</w:t>
      </w:r>
      <w:r w:rsidR="00A15877">
        <w:t>ed</w:t>
      </w:r>
      <w:r w:rsidR="005D726B" w:rsidRPr="003814D6">
        <w:t xml:space="preserve"> to the scenario without LF attachment.</w:t>
      </w:r>
      <w:r w:rsidR="005D726B">
        <w:t xml:space="preserve"> </w:t>
      </w:r>
    </w:p>
    <w:p w14:paraId="16752E20" w14:textId="77777777" w:rsidR="002F3B11" w:rsidRDefault="002F3B11" w:rsidP="000C2276">
      <w:pPr>
        <w:pStyle w:val="Heading-Main"/>
        <w:spacing w:line="360" w:lineRule="auto"/>
      </w:pPr>
      <w:r>
        <w:t>1 Introduction</w:t>
      </w:r>
    </w:p>
    <w:p w14:paraId="7CDD0198" w14:textId="3AEBC72A" w:rsidR="006F749A" w:rsidRPr="00A0218E" w:rsidRDefault="008D3089" w:rsidP="000C2276">
      <w:pPr>
        <w:pStyle w:val="Text"/>
        <w:spacing w:line="360" w:lineRule="auto"/>
        <w:ind w:firstLine="0"/>
        <w:jc w:val="both"/>
        <w:rPr>
          <w:color w:val="000000" w:themeColor="text1"/>
        </w:rPr>
      </w:pPr>
      <w:r>
        <w:rPr>
          <w:color w:val="000000" w:themeColor="text1"/>
        </w:rPr>
        <w:t>In recent years, i</w:t>
      </w:r>
      <w:r w:rsidR="00E84FDB" w:rsidRPr="00E84FDB">
        <w:rPr>
          <w:color w:val="000000" w:themeColor="text1"/>
        </w:rPr>
        <w:t>nter-basin water transfer projects have increased dramatically due to human water management needs</w:t>
      </w:r>
      <w:r w:rsidR="00E84FDB">
        <w:rPr>
          <w:color w:val="000000" w:themeColor="text1"/>
        </w:rPr>
        <w:t xml:space="preserve">, </w:t>
      </w:r>
      <w:r w:rsidR="00262C55" w:rsidRPr="00262C55">
        <w:rPr>
          <w:color w:val="000000" w:themeColor="text1"/>
        </w:rPr>
        <w:t>and long-distance water transfers pose a serious risk of biological invasions</w:t>
      </w:r>
      <w:r w:rsidR="00CA1794">
        <w:rPr>
          <w:rFonts w:eastAsia="宋体" w:hint="eastAsia"/>
          <w:color w:val="000000" w:themeColor="text1"/>
          <w:lang w:eastAsia="zh-CN"/>
        </w:rPr>
        <w:t xml:space="preserve"> </w:t>
      </w:r>
      <w:r w:rsidR="00F2164B">
        <w:rPr>
          <w:color w:val="000000" w:themeColor="text1"/>
        </w:rPr>
        <w:fldChar w:fldCharType="begin"/>
      </w:r>
      <w:r w:rsidR="00BD30AE">
        <w:rPr>
          <w:color w:val="000000" w:themeColor="text1"/>
        </w:rPr>
        <w:instrText xml:space="preserve"> ADDIN ZOTERO_ITEM CSL_CITATION {"citationID":"T7nAOYw7","properties":{"unsorted":true,"formattedCitation":"(Barbosa et al., 2018; Py\\uc0\\u353{}ek et al., 2020; Haubrock et al., 2022; R. Zhang et al., 2022; Mahapatra et al., 2023)","plainCitation":"(Barbosa et al., 2018; Pyšek et al., 2020; Haubrock et al., 2022; R. Zhang et al., 2022; Mahapatra et al., 2023)","dontUpdate":true,"noteIndex":0},"citationItems":[{"id":1010,"uris":["http://zotero.org/users/10297151/items/NJK4H47W"],"itemData":{"id":1010,"type":"article-journal","abstract":"In South America, the presence of the non-native mollusc Limnoperna fortunei (Dunker, 1857) (Mollusca, Bivalvia, Mytilidae) in rivers and reservoirs may result in several impacts on the environment and economic activities. In a continental scale, the factors that most influence the dispersion of the species are anthropogenic vectors such as the movement of boats and people. Due to this, distribution models based solely on climatic variables often fail to predict the areas most subject to invasion, both spatially and temporally. An alternative to overcome this problem is the evaluation assuming the phenomenon as a complex system. In this paper, we have used a cellular automata model to predict the spread of the golden mussel in the Brazilian territory, on a temporal and spatial scale. We assume three parameters of interest: a) altitude b) characteristics of the river, and c) human population density. Transition rules were defined based on various considerations discussed in the article. The algorithm estimated satisfactorily the risk of invasion by L. fortunei to date (year of 2016), and the simulations for the years 2030 and 2050 predicted a high risk of invasion in north and northeastern Brazil. The increased risk of invasion predicted by the model for the next decades indicates that prevention and control measures should be applied immediately and this is of the utmost importance for the country to be able to comply with the #9 Aichi target.","container-title":"ECOLOGICAL INDICATORS","DOI":"10.1016/j.ecolind.2018.01.005","ISSN":"1470-160X, 1872-7034","journalAbbreviation":"Ecol. Indic.","language":"English","note":"number-of-pages: 10\npublisher-place: Amsterdam\npublisher: Elsevier\nWeb of Science ID: WOS:000452692100004","page":"30-39","source":"Clarivate Analytics Web of Science","title":"Prediction of future risk of invasion by &lt;i&gt;Limnoperna fortunei &lt;/i&gt;(Dunker, 1857) (Mollusca, Bivalvia, Mytilidae) in Brazil with cellular automata","volume":"92","author":[{"family":"Barbosa","given":"Newton P. U."},{"family":"Ferreira","given":"Jacqueline A."},{"family":"Nascimento","given":"Cesar A. R."},{"family":"Silva","given":"Fabiano A."},{"family":"Carvalho","given":"Vinicius A."},{"family":"Xavier","given":"Eric R. S."},{"family":"Ramon","given":"Lucas"},{"family":"Almeida","given":"Arthur C."},{"family":"Carvalho","given":"Marcela D."},{"family":"Cardoso","given":"Antonio"}],"issued":{"date-parts":[["2018",9]]}}},{"id":1021,"uris":["http://zotero.org/users/10297151/items/BZP2R6MW"],"itemData":{"id":1021,"type":"article-journal","abstract":"Biological invasions are a global consequence of an increasingly connected world and the rise in human population size. The numbers of invasive alien species – the subset of alien species that spread widely in areas where they are not native, affecting the environment or human livelihoods – are increasing. Synergies with other global changes are exacerbating current invasions and facilitating new ones, thereby escalating the extent and impacts of invaders. Invasions have complex and often immense long-term direct and indirect impacts. In many cases, such impacts become apparent or problematic only when invaders are well established and have large ranges. Invasive alien species break down biogeographic realms, affect native species richness and abundance, increase the risk of native species extinction, affect the genetic composition of native populations, change native animal behaviour, alter phylogenetic diversity across communities, and modify trophic networks. Many invasive alien species also change ecosystem functioning and the delivery of ecosystem services by altering nutrient and contaminant cycling, hydrology, habitat structure, and disturbance regimes. These biodiversity and ecosystem impacts are accelerating and will increase further in the future. Scientific evidence has identified policy strategies to reduce future invasions, but these strategies are often insufficiently implemented. For some nations, notably Australia and New Zealand, biosecurity has become a national priority. There have been long-term successes, such as eradication of rats and cats on increasingly large islands and biological control of weeds across continental areas. However, in many countries, invasions receive little attention. Improved international cooperation is crucial to reduce the impacts of invasive alien species on biodiversity, ecosystem services, and human livelihoods. Countries can strengthen their biosecurity regulations to implement and enforce more effective management strategies that should also address other global changes that interact with invasions.","container-title":"Biological Reviews","DOI":"10.1111/brv.12627","ISSN":"1469-185X","issue":"6","language":"en","license":"© 2020 The Authors. Biological Reviews published by John Wiley &amp; Sons Ltd on behalf of Cambridge Philosophical Society.","note":"_eprint: https://onlinelibrary.wiley.com/doi/pdf/10.1111/brv.12627","page":"1511-1534","source":"Wiley Online Library","title":"Scientists' warning on invasive alien species","volume":"95","author":[{"family":"Pyšek","given":"Petr"},{"family":"Hulme","given":"Philip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M."}],"issued":{"date-parts":[["2020"]]}}},{"id":1013,"uris":["http://zotero.org/users/10297151/items/7FNECE9T"],"itemData":{"id":1013,"type":"article-journal","abstract":"Aim To assess spatio-temporal and taxonomic patterns of available information on the costs of invasive freshwater bivalves, as well as to identify knowledge gaps. Location Global. Time period 1980–2020. Taxon studied Bivalvia. Methods We synthesize published global economic costs of impacts from freshwater bivalves using the InvaCost database and associated R package, explicitly considering the reliability of estimation methodologies, cost types, economic sectors and impacted regions. Results Cumulative total global costs of invasive macrofouling bivalves were \\ 63.7 billion (2017 US\\) across all regions and socio-economic sectors between 1980 and 2020. Costs were heavily biased taxonomically and spatially, dominated by two families, Dreissenidae and Cyrenidae (Corbiculidae), and largely reported in North America. The greatest share of reported costs (\\ 31.5 billion) did not make the distinction between damage and management. However, of those that did, damages and resource losses were one order of magnitude higher (\\ 30.5 billion) than control or preventative measures (\\ 1.7 billion). Moreover, although many impacted socio-economic sectors lacked specification, the largest shares of costs were incurred by authorities and stakeholders (\\ 27.7 billion, e.g., public and private sector interventions) and through impacts on public and social welfare (\\ 10.1 billion, e.g., via power/drinking water plant and irrigation system damage) in North America. Average cost estimates over the entire period amounted to approximately \\ 1.6 billion per year, most of which was incurred in North America. Main conclusions Our results highlight the burgeoning economic threat caused by invasive freshwater bivalves, offering a strong economic incentive to invest in preventative management such as biosecurity and rapid response eradications. Even if the damages and resource losses are severely understated because economic impacts are lacking for most invaded countries and invasive bivalve species, these impacts are substantial and likely growing.","container-title":"Diversity and Distributions","DOI":"10.1111/ddi.13501","ISSN":"1472-4642","issue":"5","language":"en","license":"© 2022 The Authors. Diversity and Distributions published by John Wiley &amp; Sons Ltd.","note":"_eprint: https://onlinelibrary.wiley.com/doi/pdf/10.1111/ddi.13501","page":"1010-1021","source":"Wiley Online Library","title":"Economic costs of invasive bivalves in freshwater ecosystems","volume":"28","author":[{"family":"Haubrock","given":"Phillip J."},{"family":"Cuthbert","given":"Ross N."},{"family":"Ricciardi","given":"Anthony"},{"family":"Diagne","given":"Christophe"},{"family":"Courchamp","given":"Franck"}],"issued":{"date-parts":[["2022"]]}}},{"id":1018,"uris":["http://zotero.org/users/10297151/items/83I4Q6T8"],"itemData":{"id":1018,"type":"article-journal","abstract":"Concerns have been raised about the significant biofouling and environmental problems caused by the large numbers of Limnoperna fortunei clinging to water intake facilities. This review first provides a summary of the occurrence of L. fortunei in typical regions including China, South America, and Japan. Furthermore, this article provides a comprehensive overview of the biological traits, risks, and control of L. fortunei. Importantly, the planktonic larval stage is a critical period for the expansion of L. fortunei. Its biofouling process mainly relies on the adhesion of byssus to substrates. Various physical and chemical methods have been proposed and used to control L. fortunei. Among these methods, sodium hypochlorite has been shown to be effective in preventing the adhesion of L. fortunei by dissolving its byssus at much lower concentrations. Overall, effective and environmental-friendly antifouling strategies are still rare, particularly in drinking water treatment systems, and are encouraged to develop in future studies. This review not only provides a comprehensive understanding of L. fortunei but also helps to guide the prevention and control of L. fortunei.","container-title":"AQUA - Water Infrastructure, Ecosystems and Society","DOI":"10.2166/aqua.2022.238","ISSN":"2709-8028","issue":"12","journalAbbreviation":"AQUA - Water Infrastructure, Ecosystems and Society","page":"1364-1383","source":"Silverchair","title":"Limnoperna fortunei as an invasive biofouling bivalve species in freshwater: a review of its occurrence, biological traits, risks, and control strategies","title-short":"Limnoperna fortunei as an invasive biofouling bivalve species in freshwater","volume":"71","author":[{"family":"Zhang","given":"Ruihua"},{"family":"Zhang","given":"Yunhui"},{"family":"Fei","given":"Xiali"},{"family":"Hou","given":"Yingna"},{"family":"Shi","given":"Jun"},{"family":"Li","given":"Enchao"},{"family":"Chu","given":"Wenhai"}],"issued":{"date-parts":[["2022",11,26]]}}},{"id":1012,"uris":["http://zotero.org/users/10297151/items/PVDQ9QDC"],"itemData":{"id":1012,"type":"article-journal","abstract":"Molluscs are the second largest and most speciose invertebrate phylum after Arthropoda. There are around 7000 freshwater molluscs that play an important role in the ecosystem. Although many of these freshwater species are very restricted in their habitats, due to the increase in globalisation, trade, and transport, freshwater molluscs get introduced to new environments, becoming problematic to the native biodiversity and humans. Our compilation reveals 28 invasive freshwater molluscs globally, which reportedly cause serious problems to the native biodiversity, including economic loss, agriculture, and others. The major pathways of introduction for the freshwater molluscs are found to be accidental/unintentional (e.g. as hitchhikers with macrophytes, ballast water, aquarium waste disposal) and pet trade. We obtained the distribution records for 28 species from global databases like Global Biodiversity Information Facility (GBIF), iNaturalist, and the published and grey literature. The species distribution modelling reveals Europe, South America, and Eastern North America as the most vulnerable regions. Niche dynamics analysis shows 14 species with lower and nine species with high niche overlap across the native and introduced ranges. Two species i.e. Corbicula fluminea and Physella acuta follow niche conservatism.","container-title":"HYDROBIOLOGIA","DOI":"10.1007/s10750-023-05299-z","ISSN":"0018-8158, 1573-5117","journalAbbreviation":"Hydrobiologia","language":"English","note":"number-of-pages: 20\npublisher-place: Dordrecht\npublisher: Springer\nWeb of Science ID: WOS:001034208900001","source":"Clarivate Analytics Web of Science","title":"Global freshwater mollusc invasion: pathways, potential distribution, and niche shift","title-short":"Global freshwater mollusc invasion","URL":"https://www.webofscience.com/api/gateway?GWVersion=2&amp;SrcAuth=DynamicDOIArticle&amp;SrcApp=WOS&amp;KeyAID=10.1007%2Fs10750-023-05299-z&amp;DestApp=DOI&amp;SrcAppSID=USW2EC0A88BjZ6T0kzORKeJCtaMmL&amp;SrcJTitle=HYDROBIOLOGIA&amp;DestDOIRegistrantName=Springer-Verlag","author":[{"family":"Mahapatra","given":"Biswa Bhusana"},{"family":"Das","given":"Nipu Kumar"},{"family":"Jadhav","given":"Anushree"},{"family":"Roy","given":"Abhisikta"},{"family":"Aravind","given":"Neelavar Ananthram"}],"accessed":{"date-parts":[["2024",2,4]]},"issued":{"date-parts":[["2023",7,26]]}},"label":"page"}],"schema":"https://github.com/citation-style-language/schema/raw/master/csl-citation.json"} </w:instrText>
      </w:r>
      <w:r w:rsidR="00F2164B">
        <w:rPr>
          <w:color w:val="000000" w:themeColor="text1"/>
        </w:rPr>
        <w:fldChar w:fldCharType="separate"/>
      </w:r>
      <w:r w:rsidR="00A62F78" w:rsidRPr="00A62F78">
        <w:t xml:space="preserve">(Barbosa et al., </w:t>
      </w:r>
      <w:hyperlink w:anchor="Barbosa2018" w:history="1">
        <w:r w:rsidR="00A62F78" w:rsidRPr="002829BD">
          <w:rPr>
            <w:rStyle w:val="a7"/>
          </w:rPr>
          <w:t>2018</w:t>
        </w:r>
      </w:hyperlink>
      <w:r w:rsidR="00A62F78" w:rsidRPr="00A62F78">
        <w:t xml:space="preserve">; Pyšek et al., </w:t>
      </w:r>
      <w:hyperlink w:anchor="Pysek2020" w:history="1">
        <w:r w:rsidR="00A62F78" w:rsidRPr="002829BD">
          <w:rPr>
            <w:rStyle w:val="a7"/>
          </w:rPr>
          <w:t>2020</w:t>
        </w:r>
      </w:hyperlink>
      <w:r w:rsidR="00A62F78" w:rsidRPr="00A62F78">
        <w:t xml:space="preserve">; Haubrock et al., </w:t>
      </w:r>
      <w:hyperlink w:anchor="Haubrock2022" w:history="1">
        <w:r w:rsidR="00A62F78" w:rsidRPr="002829BD">
          <w:rPr>
            <w:rStyle w:val="a7"/>
          </w:rPr>
          <w:t>2022</w:t>
        </w:r>
      </w:hyperlink>
      <w:r w:rsidR="00A62F78" w:rsidRPr="00A62F78">
        <w:t xml:space="preserve">; Zhang et al., </w:t>
      </w:r>
      <w:hyperlink w:anchor="ZhangR2022" w:history="1">
        <w:r w:rsidR="00A62F78" w:rsidRPr="002829BD">
          <w:rPr>
            <w:rStyle w:val="a7"/>
          </w:rPr>
          <w:t>2022</w:t>
        </w:r>
      </w:hyperlink>
      <w:r w:rsidR="00A62F78" w:rsidRPr="00A62F78">
        <w:t xml:space="preserve">; Mahapatra et al., </w:t>
      </w:r>
      <w:hyperlink w:anchor="Mahapatra2023" w:history="1">
        <w:r w:rsidR="00A62F78" w:rsidRPr="002829BD">
          <w:rPr>
            <w:rStyle w:val="a7"/>
          </w:rPr>
          <w:t>2023</w:t>
        </w:r>
      </w:hyperlink>
      <w:r w:rsidR="00A62F78" w:rsidRPr="00A62F78">
        <w:t>)</w:t>
      </w:r>
      <w:r w:rsidR="00F2164B">
        <w:rPr>
          <w:color w:val="000000" w:themeColor="text1"/>
        </w:rPr>
        <w:fldChar w:fldCharType="end"/>
      </w:r>
      <w:r w:rsidR="0080496E">
        <w:rPr>
          <w:color w:val="000000" w:themeColor="text1"/>
        </w:rPr>
        <w:t>.</w:t>
      </w:r>
      <w:r w:rsidR="00000333">
        <w:rPr>
          <w:color w:val="000000" w:themeColor="text1"/>
        </w:rPr>
        <w:t xml:space="preserve"> </w:t>
      </w:r>
      <w:r w:rsidR="00A0218E" w:rsidRPr="00A0218E">
        <w:rPr>
          <w:color w:val="000000" w:themeColor="text1"/>
        </w:rPr>
        <w:t>These aquatic organisms have spread to many parts of the world</w:t>
      </w:r>
      <w:r w:rsidR="00A0218E">
        <w:rPr>
          <w:color w:val="000000" w:themeColor="text1"/>
        </w:rPr>
        <w:t xml:space="preserve">, such as </w:t>
      </w:r>
      <w:r w:rsidR="00A0218E" w:rsidRPr="00A0218E">
        <w:rPr>
          <w:color w:val="000000" w:themeColor="text1"/>
        </w:rPr>
        <w:t>North American, South American, and European continents</w:t>
      </w:r>
      <w:r w:rsidR="00A0218E">
        <w:rPr>
          <w:color w:val="000000" w:themeColor="text1"/>
        </w:rPr>
        <w:t xml:space="preserve"> </w:t>
      </w:r>
      <w:r w:rsidR="00A0218E">
        <w:rPr>
          <w:color w:val="000000" w:themeColor="text1"/>
        </w:rPr>
        <w:fldChar w:fldCharType="begin"/>
      </w:r>
      <w:r w:rsidR="005B78D7">
        <w:rPr>
          <w:color w:val="000000" w:themeColor="text1"/>
        </w:rPr>
        <w:instrText xml:space="preserve"> ADDIN ZOTERO_ITEM CSL_CITATION {"citationID":"5cnh5zZB","properties":{"unsorted":true,"formattedCitation":"(de Medeiros Fortunato &amp; Andrade Figueira, 2022; Elizarraga et al., 2023)","plainCitation":"(de Medeiros Fortunato &amp; Andrade Figueira, 2022; Elizarraga et al., 2023)","noteIndex":0},"citationItems":[{"id":1071,"uris":["http://zotero.org/users/10297151/items/9WDTRFCW"],"itemData":{"id":1071,"type":"article-journal","abstract":"The golden mussel Limnoperna fortunei is one of the top three invasive animals in Brazil. It is widely distributed in South America, changing the whole environment, and causing exorbitant expenses for hydroelectric power plants (HPPs). The aim of this report is to record freshwater sponges as a natural enemy of the invasive mussel in the Upper Parana River. Specimens of six native sponge species were observed overgrowing the L. fortunei in SCUBA dives conducted in three HPP reservoirs. This type of competitive relationship is poorly understood in South America, but it is similar to previous reports of freshwater sponges around the world interacting with other invasive mussels, such as zebra and quagga mussels. Further studies must explore defence mechanisms of both groups using in situ and laboratory-controlled experiments and identify metabolites expressed to understand the dynamics of the ecological interaction.","container-title":"MARINE AND FRESHWATER RESEARCH","DOI":"10.1071/MF22023","ISSN":"1323-1650, 1448-6059","issue":"11","journalAbbreviation":"Mar. Freshw. Res.","language":"English","note":"number-of-pages: 6\npublisher-place: Clayton\npublisher: Csiro Publishing\nWeb of Science ID: WOS:000830455200001","page":"1394-1399","source":"Clarivate Analytics Web of Science","title":"Freshwater sponges overgrow the invasive golden mussel Limnoperna fortunei in the Upper Parana River, Brazil","volume":"73","author":[{"family":"Medeiros Fortunato","given":"Humberto Freitas","non-dropping-particle":"de"},{"family":"Andrade Figueira","given":"Raquel Medeiros"}],"issued":{"date-parts":[["2022"]]}}},{"id":1066,"uris":["http://zotero.org/users/10297151/items/BHZKUX8X"],"itemData":{"id":1066,"type":"article-journal","abstract":"Invasive freshwater mussels, such as the zebra (Dreissena polymorpha), quagga (Dreissena rostriformis bugensis), and golden (Limnoperna fortunei) mussel have spread outside their native ranges throughout many regions of the North American, South American, and European continents in recent decades, damaging infrastructure and the environment. This review describes ongoing efforts by multiple groups to develop genetic biocontrol methods for invasive mussels. First, we provide an overview of genetic biocontrol strategies that have been applied in other invasive or pest species. Next, we summarize physical and chemical methods that are currently in use for invasive mussel control. We then describe the multidisciplinary approaches our groups are employing to develop genetic biocontrol tools for invasive mussels. Finally, we discuss the challenges and limitations of applying genetic biocontrol tools to invasive mussels. Collectively, we aim to openly share information and combine expertise to develop practical tools to enable the management of invasive freshwater mussels.","container-title":"ISCIENCE","DOI":"10.1016/j.isci.2023.108027","ISSN":"2589-0042","issue":"10","journalAbbreviation":"iScience","language":"English","note":"number-of-pages: 17\npublisher-place: Cambridge\npublisher: Cell Press\nWeb of Science ID: WOS:001110497900001","page":"108027","source":"Clarivate Analytics Web of Science","title":"Toward invasive mussel genetic biocontrol: Approaches, challenges, and perspectives","title-short":"Toward invasive mussel genetic biocontrol","volume":"26","author":[{"family":"Elizarraga","given":"Victor H. Hernandez"},{"family":"Ballantyne","given":"Scott"},{"family":"O'Brien","given":"Lindsey G."},{"family":"Americo","given":"Juliana A."},{"family":"Suhr","given":"Steven T."},{"family":"Senut","given":"Marie-Claude"},{"family":"Minerich","given":"Ben"},{"family":"Merkes","given":"Christopher M."},{"family":"Edwards","given":"Thea M."},{"family":"Klymus","given":"Katy"},{"family":"Richter","given":"Catherine A."},{"family":"Waller","given":"Diane L."},{"family":"Passamaneck","given":"Yale J."},{"family":"Rebelo","given":"Mauro F."},{"family":"Gohl","given":"Daryl M."}],"issued":{"date-parts":[["2023",10,20]]}}}],"schema":"https://github.com/citation-style-language/schema/raw/master/csl-citation.json"} </w:instrText>
      </w:r>
      <w:r w:rsidR="00A0218E">
        <w:rPr>
          <w:color w:val="000000" w:themeColor="text1"/>
        </w:rPr>
        <w:fldChar w:fldCharType="separate"/>
      </w:r>
      <w:r w:rsidR="005B78D7" w:rsidRPr="005B78D7">
        <w:t xml:space="preserve">(de Medeiros Fortunato &amp; Andrade Figueira, </w:t>
      </w:r>
      <w:hyperlink w:anchor="de2022" w:history="1">
        <w:r w:rsidR="005B78D7" w:rsidRPr="002829BD">
          <w:rPr>
            <w:rStyle w:val="a7"/>
          </w:rPr>
          <w:t>2022</w:t>
        </w:r>
      </w:hyperlink>
      <w:r w:rsidR="005B78D7" w:rsidRPr="005B78D7">
        <w:t xml:space="preserve">; Elizarraga et al., </w:t>
      </w:r>
      <w:hyperlink w:anchor="Elizarraga2023" w:history="1">
        <w:r w:rsidR="005B78D7" w:rsidRPr="002829BD">
          <w:rPr>
            <w:rStyle w:val="a7"/>
          </w:rPr>
          <w:t>2023</w:t>
        </w:r>
      </w:hyperlink>
      <w:r w:rsidR="005B78D7" w:rsidRPr="005B78D7">
        <w:t>)</w:t>
      </w:r>
      <w:r w:rsidR="00A0218E">
        <w:rPr>
          <w:color w:val="000000" w:themeColor="text1"/>
        </w:rPr>
        <w:fldChar w:fldCharType="end"/>
      </w:r>
      <w:r w:rsidR="00A0218E">
        <w:rPr>
          <w:color w:val="000000" w:themeColor="text1"/>
        </w:rPr>
        <w:t xml:space="preserve">. </w:t>
      </w:r>
      <w:r w:rsidR="00013533" w:rsidRPr="00013533">
        <w:rPr>
          <w:color w:val="000000" w:themeColor="text1"/>
        </w:rPr>
        <w:t>The</w:t>
      </w:r>
      <w:r w:rsidR="008D0F1E">
        <w:rPr>
          <w:color w:val="000000" w:themeColor="text1"/>
        </w:rPr>
        <w:t>ir</w:t>
      </w:r>
      <w:r w:rsidR="00013533" w:rsidRPr="00013533">
        <w:rPr>
          <w:color w:val="000000" w:themeColor="text1"/>
        </w:rPr>
        <w:t xml:space="preserve"> attachment corrodes concrete walls, increases </w:t>
      </w:r>
      <w:r w:rsidR="00013533">
        <w:rPr>
          <w:color w:val="000000" w:themeColor="text1"/>
        </w:rPr>
        <w:t>flow resist</w:t>
      </w:r>
      <w:r w:rsidR="00452180">
        <w:rPr>
          <w:color w:val="000000" w:themeColor="text1"/>
        </w:rPr>
        <w:t>a</w:t>
      </w:r>
      <w:r w:rsidR="00013533">
        <w:rPr>
          <w:color w:val="000000" w:themeColor="text1"/>
        </w:rPr>
        <w:t>nce</w:t>
      </w:r>
      <w:r w:rsidR="00013533" w:rsidRPr="00013533">
        <w:rPr>
          <w:color w:val="000000" w:themeColor="text1"/>
        </w:rPr>
        <w:t>, clogs pipes</w:t>
      </w:r>
      <w:r w:rsidR="00013533">
        <w:rPr>
          <w:color w:val="000000" w:themeColor="text1"/>
        </w:rPr>
        <w:t xml:space="preserve"> and </w:t>
      </w:r>
      <w:r w:rsidR="00013533" w:rsidRPr="00013533">
        <w:rPr>
          <w:color w:val="000000" w:themeColor="text1"/>
        </w:rPr>
        <w:t>damages the structure of man-made buildings</w:t>
      </w:r>
      <w:r w:rsidR="00A0218E">
        <w:rPr>
          <w:color w:val="000000" w:themeColor="text1"/>
        </w:rPr>
        <w:t xml:space="preserve"> </w:t>
      </w:r>
      <w:r w:rsidR="00A0218E">
        <w:rPr>
          <w:color w:val="000000" w:themeColor="text1"/>
        </w:rPr>
        <w:fldChar w:fldCharType="begin"/>
      </w:r>
      <w:r w:rsidR="00047BCD">
        <w:rPr>
          <w:color w:val="000000" w:themeColor="text1"/>
        </w:rPr>
        <w:instrText xml:space="preserve"> ADDIN ZOTERO_ITEM CSL_CITATION {"citationID":"zWEnYjsX","properties":{"formattedCitation":"(Boltovskoy et al., 2022; de Souza et al., 2023)","plainCitation":"(Boltovskoy et al., 2022; de Souza et al., 2023)","noteIndex":0},"citationItems":[{"id":612,"uris":["http://zotero.org/users/10297151/items/KU9XSYMQ"],"itemData":{"id":612,"type":"article-journal","call-number":"3","container-title":"Hydrobiologia","DOI":"10.1007/s10750-022-04988-5","ISSN":"0018-8158, 1573-5117","journalAbbreviation":"Hydrobiologia","language":"en","note":"SC: 0000002","source":"2.822","title":"What we know and don’t know about the invasive golden mussel Limnoperna fortunei","URL":"https://link.springer.com/10.1007/s10750-022-04988-5","author":[{"family":"Boltovskoy","given":"Demetrio"},{"family":"Paolucci","given":"Esteban"},{"family":"MacIsaac","given":"Hugh J."},{"family":"Zhan","given":"Aibin"},{"family":"Xia","given":"Zhiqiang"},{"family":"Correa","given":"Nancy"}],"accessed":{"date-parts":[["2023",4,6]]},"issued":{"date-parts":[["2022",9,13]]}}},{"id":1069,"uris":["http://zotero.org/users/10297151/items/BTYXBT2K"],"itemData":{"id":1069,"type":"article-journal","abstract":"Pumping systems, especially those used in the water supply sector and in industrial and hydroelectric facilities, are commonly infested by the golden mussel. This causes an increase in maintenance operations (e.g., system shutdowns for cleaning) that can generate an increased energy cost. The geographical expansion of the golden mussel in Latin America presents an economic risk, not only to the ecosystem in general, but also to the energy sector. The imminence of its spread in the Amazon region, one of the main river basins in South America, is cause for concern with regard to the problems that bioinvasion of this species can cause. Given the absence of studies on the loss of energy efficiency in pumping systems impacted by the golden mussel, this study proposes a methodology to estimate the increase in energy consumption and costs of pumping under such bioinfestation. For the standardization of the methodology and development of mathematical calculations (both novel and improved equations), data from the literature (the growth of the golden mussel as a function of infestation time) and an analysis of the dimensions (length and height) of a sample of mussels available in the laboratory were considered. These data were used to calculate the roughness generated by the mussel infestation in the pumping suction and discharger pipe, which was necessary to determine the loss of energy efficiency (load loss, power consumption, and cost of pumping) resulting from the increase in energy consumption for pumping. This methodology was applied to a pumping station representative of the Brazilian Amazon as a case study. The results show an average increase in economic indicators (consumption and cost of pumping) after the system undergoes bioinfestation. This total increase corresponded to 19% and 44% in the first and second years, respectively, achieving a stabilization of the increase in the cost of pumping at 46%, in the 30 months of operation. Our results demonstrate the pioneering nature of the proposal, since these are the first quantitative data on the energy efficiency of pumping systems associated with bioinfestation by the golden mussel. These results can also be used to estimate the increase in costs caused by golden mussel bioinfestation in the raw water pumping systems of other facilities.","container-title":"ENERGIES","DOI":"10.3390/en16041858","ISSN":"1996-1073","issue":"4","journalAbbreviation":"Energies","language":"English","note":"number-of-pages: 21\npublisher-place: Basel\npublisher: MDPI\nWeb of Science ID: WOS:000939020000001","page":"1858","source":"Clarivate Analytics Web of Science","title":"Energy Efficiency Analysis of Pumping Systems Impacted by the Golden Mussel: A Case Study in the Brazilian Amazon","title-short":"Energy Efficiency Analysis of Pumping Systems Impacted by the Golden Mussel","volume":"16","author":[{"family":"Souza","given":"Tamara Rita Costa","non-dropping-particle":"de"},{"family":"Andrade","given":"Jennifer Thayane Melo","non-dropping-particle":"de"},{"family":"Serrano","given":"Rodrigo Otavio Perea"},{"family":"Vidigal","given":"Teofania Heloisa Dutra Amorim"},{"family":"Viana","given":"Edna Maria de Faria"},{"family":"Bastos","given":"Adriano Silva"},{"family":"Martinez","given":"Carlos Barreira"}],"issued":{"date-parts":[["2023",2]]}}}],"schema":"https://github.com/citation-style-language/schema/raw/master/csl-citation.json"} </w:instrText>
      </w:r>
      <w:r w:rsidR="00A0218E">
        <w:rPr>
          <w:color w:val="000000" w:themeColor="text1"/>
        </w:rPr>
        <w:fldChar w:fldCharType="separate"/>
      </w:r>
      <w:r w:rsidR="00047BCD" w:rsidRPr="00047BCD">
        <w:t xml:space="preserve">(Boltovskoy et al., </w:t>
      </w:r>
      <w:hyperlink w:anchor="Boltovskoy2022" w:history="1">
        <w:r w:rsidR="00047BCD" w:rsidRPr="002829BD">
          <w:rPr>
            <w:rStyle w:val="a7"/>
          </w:rPr>
          <w:t>2022</w:t>
        </w:r>
      </w:hyperlink>
      <w:r w:rsidR="00047BCD" w:rsidRPr="00047BCD">
        <w:t xml:space="preserve">; de Souza et al., </w:t>
      </w:r>
      <w:hyperlink w:anchor="de2023" w:history="1">
        <w:r w:rsidR="00047BCD" w:rsidRPr="002829BD">
          <w:rPr>
            <w:rStyle w:val="a7"/>
          </w:rPr>
          <w:t>2023</w:t>
        </w:r>
      </w:hyperlink>
      <w:r w:rsidR="00047BCD" w:rsidRPr="00047BCD">
        <w:t>)</w:t>
      </w:r>
      <w:r w:rsidR="00A0218E">
        <w:rPr>
          <w:color w:val="000000" w:themeColor="text1"/>
        </w:rPr>
        <w:fldChar w:fldCharType="end"/>
      </w:r>
      <w:r w:rsidR="00013533" w:rsidRPr="00013533">
        <w:rPr>
          <w:color w:val="000000" w:themeColor="text1"/>
        </w:rPr>
        <w:t xml:space="preserve">, </w:t>
      </w:r>
      <w:r w:rsidR="003519F7">
        <w:rPr>
          <w:color w:val="000000" w:themeColor="text1"/>
        </w:rPr>
        <w:t>which</w:t>
      </w:r>
      <w:r w:rsidR="00013533" w:rsidRPr="00013533">
        <w:rPr>
          <w:color w:val="000000" w:themeColor="text1"/>
        </w:rPr>
        <w:t xml:space="preserve"> </w:t>
      </w:r>
      <w:r w:rsidR="005B78D7" w:rsidRPr="005B78D7">
        <w:rPr>
          <w:color w:val="000000" w:themeColor="text1"/>
        </w:rPr>
        <w:t>cost $ 63.7 billion (2017 US$) across all regions and socio-economic sectors between 1980 and 2020</w:t>
      </w:r>
      <w:r w:rsidR="00624633">
        <w:rPr>
          <w:color w:val="000000" w:themeColor="text1"/>
        </w:rPr>
        <w:t xml:space="preserve"> </w:t>
      </w:r>
      <w:r w:rsidR="00624633">
        <w:rPr>
          <w:color w:val="000000" w:themeColor="text1"/>
        </w:rPr>
        <w:fldChar w:fldCharType="begin"/>
      </w:r>
      <w:r w:rsidR="00624633">
        <w:rPr>
          <w:color w:val="000000" w:themeColor="text1"/>
        </w:rPr>
        <w:instrText xml:space="preserve"> ADDIN ZOTERO_ITEM CSL_CITATION {"citationID":"7WGNDaHD","properties":{"formattedCitation":"(Haubrock et al., 2022)","plainCitation":"(Haubrock et al., 2022)","noteIndex":0},"citationItems":[{"id":1013,"uris":["http://zotero.org/users/10297151/items/7FNECE9T"],"itemData":{"id":1013,"type":"article-journal","abstract":"Aim To assess spatio-temporal and taxonomic patterns of available information on the costs of invasive freshwater bivalves, as well as to identify knowledge gaps. Location Global. Time period 1980–2020. Taxon studied Bivalvia. Methods We synthesize published global economic costs of impacts from freshwater bivalves using the InvaCost database and associated R package, explicitly considering the reliability of estimation methodologies, cost types, economic sectors and impacted regions. Results Cumulative total global costs of invasive macrofouling bivalves were \\ 63.7 billion (2017 US\\) across all regions and socio-economic sectors between 1980 and 2020. Costs were heavily biased taxonomically and spatially, dominated by two families, Dreissenidae and Cyrenidae (Corbiculidae), and largely reported in North America. The greatest share of reported costs (\\ 31.5 billion) did not make the distinction between damage and management. However, of those that did, damages and resource losses were one order of magnitude higher (\\ 30.5 billion) than control or preventative measures (\\ 1.7 billion). Moreover, although many impacted socio-economic sectors lacked specification, the largest shares of costs were incurred by authorities and stakeholders (\\ 27.7 billion, e.g., public and private sector interventions) and through impacts on public and social welfare (\\ 10.1 billion, e.g., via power/drinking water plant and irrigation system damage) in North America. Average cost estimates over the entire period amounted to approximately \\ 1.6 billion per year, most of which was incurred in North America. Main conclusions Our results highlight the burgeoning economic threat caused by invasive freshwater bivalves, offering a strong economic incentive to invest in preventative management such as biosecurity and rapid response eradications. Even if the damages and resource losses are severely understated because economic impacts are lacking for most invaded countries and invasive bivalve species, these impacts are substantial and likely growing.","container-title":"Diversity and Distributions","DOI":"10.1111/ddi.13501","ISSN":"1472-4642","issue":"5","language":"en","license":"© 2022 The Authors. Diversity and Distributions published by John Wiley &amp; Sons Ltd.","note":"_eprint: https://onlinelibrary.wiley.com/doi/pdf/10.1111/ddi.13501","page":"1010-1021","source":"Wiley Online Library","title":"Economic costs of invasive bivalves in freshwater ecosystems","volume":"28","author":[{"family":"Haubrock","given":"Phillip J."},{"family":"Cuthbert","given":"Ross N."},{"family":"Ricciardi","given":"Anthony"},{"family":"Diagne","given":"Christophe"},{"family":"Courchamp","given":"Franck"}],"issued":{"date-parts":[["2022"]]}}}],"schema":"https://github.com/citation-style-language/schema/raw/master/csl-citation.json"} </w:instrText>
      </w:r>
      <w:r w:rsidR="00624633">
        <w:rPr>
          <w:color w:val="000000" w:themeColor="text1"/>
        </w:rPr>
        <w:fldChar w:fldCharType="separate"/>
      </w:r>
      <w:r w:rsidR="00624633" w:rsidRPr="00624633">
        <w:t xml:space="preserve">(Haubrock et al., </w:t>
      </w:r>
      <w:hyperlink w:anchor="Haubrock2022" w:history="1">
        <w:r w:rsidR="00624633" w:rsidRPr="002829BD">
          <w:rPr>
            <w:rStyle w:val="a7"/>
          </w:rPr>
          <w:t>2022</w:t>
        </w:r>
      </w:hyperlink>
      <w:r w:rsidR="00624633" w:rsidRPr="00624633">
        <w:t>)</w:t>
      </w:r>
      <w:r w:rsidR="00624633">
        <w:rPr>
          <w:color w:val="000000" w:themeColor="text1"/>
        </w:rPr>
        <w:fldChar w:fldCharType="end"/>
      </w:r>
      <w:r w:rsidR="00013533" w:rsidRPr="00013533">
        <w:rPr>
          <w:color w:val="000000" w:themeColor="text1"/>
        </w:rPr>
        <w:t>.</w:t>
      </w:r>
      <w:r w:rsidR="00A0218E">
        <w:rPr>
          <w:rFonts w:eastAsia="宋体" w:hint="eastAsia"/>
          <w:color w:val="000000" w:themeColor="text1"/>
          <w:lang w:eastAsia="zh-CN"/>
        </w:rPr>
        <w:t xml:space="preserve"> </w:t>
      </w:r>
      <w:r w:rsidR="004032F8" w:rsidRPr="004032F8">
        <w:rPr>
          <w:rFonts w:eastAsia="宋体"/>
          <w:color w:val="000000" w:themeColor="text1"/>
          <w:lang w:eastAsia="zh-CN"/>
        </w:rPr>
        <w:t>China</w:t>
      </w:r>
      <w:r w:rsidR="0056370C">
        <w:rPr>
          <w:rFonts w:eastAsia="宋体"/>
          <w:color w:val="000000" w:themeColor="text1"/>
          <w:lang w:eastAsia="zh-CN"/>
        </w:rPr>
        <w:t xml:space="preserve"> also</w:t>
      </w:r>
      <w:r w:rsidR="004032F8" w:rsidRPr="004032F8">
        <w:rPr>
          <w:rFonts w:eastAsia="宋体"/>
          <w:color w:val="000000" w:themeColor="text1"/>
          <w:lang w:eastAsia="zh-CN"/>
        </w:rPr>
        <w:t xml:space="preserve"> faces a significant risk of invasion </w:t>
      </w:r>
      <w:r w:rsidR="004032F8">
        <w:rPr>
          <w:color w:val="000000" w:themeColor="text1"/>
        </w:rPr>
        <w:t>by</w:t>
      </w:r>
      <w:r w:rsidR="00291D44">
        <w:rPr>
          <w:color w:val="000000" w:themeColor="text1"/>
        </w:rPr>
        <w:t xml:space="preserve"> </w:t>
      </w:r>
      <w:proofErr w:type="spellStart"/>
      <w:r w:rsidR="00291D44" w:rsidRPr="00852DF8">
        <w:rPr>
          <w:i/>
          <w:iCs/>
        </w:rPr>
        <w:t>Limnoperna</w:t>
      </w:r>
      <w:proofErr w:type="spellEnd"/>
      <w:r w:rsidR="00291D44" w:rsidRPr="00852DF8">
        <w:rPr>
          <w:i/>
          <w:iCs/>
        </w:rPr>
        <w:t xml:space="preserve"> </w:t>
      </w:r>
      <w:proofErr w:type="spellStart"/>
      <w:r w:rsidR="00291D44" w:rsidRPr="00852DF8">
        <w:rPr>
          <w:i/>
          <w:iCs/>
        </w:rPr>
        <w:t>fortunei</w:t>
      </w:r>
      <w:proofErr w:type="spellEnd"/>
      <w:r w:rsidR="00291D44">
        <w:t xml:space="preserve"> (</w:t>
      </w:r>
      <w:r w:rsidR="00291D44" w:rsidRPr="00F25C0E">
        <w:rPr>
          <w:iCs/>
        </w:rPr>
        <w:t>LF</w:t>
      </w:r>
      <w:r w:rsidR="00291D44">
        <w:t xml:space="preserve">) from its </w:t>
      </w:r>
      <w:r w:rsidR="004032F8">
        <w:t xml:space="preserve">warm water </w:t>
      </w:r>
      <w:r w:rsidR="00291D44">
        <w:t>source in South China</w:t>
      </w:r>
      <w:r w:rsidR="00BB45FE">
        <w:t xml:space="preserve"> </w:t>
      </w:r>
      <w:bookmarkStart w:id="3" w:name="_Hlk164599333"/>
      <w:r w:rsidR="00BB45FE">
        <w:fldChar w:fldCharType="begin"/>
      </w:r>
      <w:r w:rsidR="00554D83">
        <w:instrText xml:space="preserve"> ADDIN ZOTERO_ITEM CSL_CITATION {"citationID":"6fivrD2e","properties":{"unsorted":true,"formattedCitation":"(Zhan et al., 2015; H. Wang et al., 2023; C. Wang et al., 2023; Y. Yang et al., 2024)","plainCitation":"(Zhan et al., 2015; H. Wang et al., 2023; C. Wang et al., 2023; Y. Yang et al., 2024)","noteIndex":0},"citationItems":[{"id":997,"uris":["http://zotero.org/users/10297151/items/HVNXW3JJ"],"itemData":{"id":997,"type":"article-journal","abstract":"Many countries/areas are experiencing or may soon experience water scarcity owing to rapid population growth, urbanization and/or climate change. Currently, almost one-fifth of the world’s population (1.2 billion) live in areas of physical water scarcity. Water diversions have become a commonplace solution proposed by governments for alleviation of physical water scarcity. Thus far, more than 80 major projects are completed or under construction globally, including the world’s largest diversion: South-to-North Water Transfer Project (SNWTP) in China. Negative effects associated with water diversions, such as habitat loss and transfer of pollutants, have been recognized. However, it has been largely overlooked that “invasion highways” are created when water diversions link biogeographic regions. These “invasion highways” can facilitate spread of an array of non-native species. Although previous experiences have provided clear warnings regarding spread of non-native invasive species through artificial waterways, these lessons have been largely ignored by governments when resolving water scarcity problems. Here we use SNWTP, which will likely facilitate spread of invasive golden mussels, as well as many known examples of non-native invasive species spread through artificial waterways in other water systems, to call on governments to formally establish policy and seek management solutions to considering spread of non-native species when planning water diversions.","container-title":"Biological Invasions","DOI":"10.1007/s10530-015-0940-1","ISSN":"1573-1464","issue":"11","journalAbbreviation":"Biol Invasions","language":"en","page":"3073-3080","source":"Springer Link","title":"Water diversions facilitate spread of non-native species","volume":"17","author":[{"family":"Zhan","given":"Aibin"},{"family":"Zhang","given":"Lei"},{"family":"Xia","given":"Zhiqiang"},{"family":"Ni","given":"Ping"},{"family":"Xiong","given":"Wei"},{"family":"Chen","given":"Yiyong"},{"family":"Douglas Haffner","given":"G."},{"family":"MacIsaac","given":"Hugh J."}],"issued":{"date-parts":[["2015",11,1]]}}},{"id":1001,"uris":["http://zotero.org/users/10297151/items/63XYZW68"],"itemData":{"id":1001,"type":"article-journal","abstract":"Zhan et al. (Biological Invasions, 2015, 17:3073–3080) stressed that China’s South-to-North Water Transfer Project (SNWTP)—the world’s largest constructed water diversion—could create an invasion highway by facilitating spread of non-native species, including invasive golden mussel Limnoperna fortunei. However, most available literature indicated that golden mussels could not survive the cold winter in Northern China. We proposed that phenotypic plasticity and rapid environmental adaptation, combined with relatively high water temperature derived from wastewater treatment plant effluents and a large potential inoculum continuously transported from southern source populations, could jointly contribute to golden mussel spread into northern locations. We conducted surveillance for the species both before and after the waterway was opened in late 2014 in the diversion destination—Beijing. While all surveys in the whole area were negative between 2014 and 2018, we detected rapid geographical expansions in 2019–2021 across multiple waterbodies based on traditional field surveys and environmental DNA (eDNA)-based methods. Surprisingly, we subsequently observed populations that had successfully survived a cold winter in Beijing. The SNWTP may facilitate further spread of cold-adapted populations, placing high-latitude areas at risk. This case study highlights the need for robust scientific assessment and management to predict and mitigate non-native species’ distributional changes that may accompany large-scale hydraulic projects.","container-title":"Biological Invasions","DOI":"10.1007/s10530-022-02897-1","ISSN":"1573-1464","issue":"1","journalAbbreviation":"Biol Invasions","language":"en","page":"1-5","source":"Springer Link","title":"What’s coming eventually comes: a follow-up on an invader’s spread by the world’s largest water diversion in China","title-short":"What</w:instrText>
      </w:r>
      <w:r w:rsidR="00554D83">
        <w:rPr>
          <w:rFonts w:hint="eastAsia"/>
        </w:rPr>
        <w:instrText>’</w:instrText>
      </w:r>
      <w:r w:rsidR="00554D83">
        <w:instrText xml:space="preserve">s coming eventually comes","volume":"25","author":[{"family":"Wang","given":"Hao"},{"family":"Xia","given":"Zhiqiang"},{"family":"Li","given":"Shiguo"},{"family":"MacIsaac","given":"Hugh J."},{"family":"Zhan","given":"Aibin"}],"issued":{"date-parts":[["2023",1,1]]}}},{"id":1017,"uris":["http://zotero.org/users/10297151/items/EXNM7EZJ"],"itemData":{"id":1017,"type":"article-journal","abstract":"The invasive freshwater mussel Limnoperna fortunei (Dunker, 1857) has spread widely throughout Asia and South America, especially via interbasin water diversion and navigation. The middle route of the South-to-North Water Transfer Project (SNWTP), whose terminal is Beijing, has diverted more than 60 billion m(3) of water from the Yangtze River Basin to Northern China since December 2014. L. fortunei has spread north to Beijing along the SNWTP, biofouling its channels and tunnels. To determine the status of L. fortunei's invasion in Beijing, we systematically inspected the water bodies receiving southern water, including all branches of the SNWTP, water treatment plants, lakes, reservoirs, and rivers. We measured the densities of adults and veligers of L. fortunei and conducted eDNA analyses of water samples. A generalized linear model and canonical correspondence analysis were adopted to investigate the correlations between environmental (e.g., water temperature, conductivity, pH, total nitrogen, and phosphorus) and biological (e.g., chlorophyll a, plankton density, and community composition) variables and the densities of adults and veligers of L. fortunei. Water temperature is the most important factor in determining the densities of D-shaped and pediveliger veligers, with explanatory variable contributions of 56.2% and 43.9%, respectively. The pH affects the densities of D-shaped, umbonated, and pediveliger veligers. The density of plantigrade veligers is negatively correlated with the conductivity and positively correlated with the concentration of chlorophyll a. Canonical correspondence analysis shows a weak correlation between the dominant phytoplankton taxa and the density of veligers. The densities of D-shaped, umbonated, and pediveliger veligers are positively correlated with the density of small phytoplankton (12.54 +/- 4.33 mu m), and the density of plantigrade veligers is positively correlated with the density of large (16.12 +/- 5.96 mu m) phytoplankton. The density of planktonic veligers is well correlated with local abiotic variables, and that of plantigrade veligers is less correlated with local abiotic variables. This finding implies that controlling early-stage veligers by altering water temperature, pH, and food size might effectively control the establishment of further L. fortunei colonies.","container-title":"ECOLOGICAL APPLICATIONS","DOI":"10.1002/eap.2887","ISSN":"1051-0761, 1939-5582","journalAbbreviation":"Ecol. Appl.","language":"English","note":"number-of-pages: 13\npublisher-place: Hoboken\npublisher: Wiley\nWeb of Science ID: WOS:001017811700001","page":"e2887","source":"Clarivate Analytics Web of Science","title":"High-latitude invasion and environmental adaptability of the freshwater mussel &lt;i&gt;Limnoperna fortunei&lt;/i&gt; in Beijing, China","author":[{"family":"Wang","given":"Congcong"},{"family":"Xu","given":"Mengzhen"},{"family":"Zhang","given":"Jiahao"},{"family":"Zhou","given":"Xiongdong"}],"issued":{"date-parts":[["2023",6,26]]}}},{"id":1016,"uris":["http://zotero.org/users/10297151/items/A5HUBVLF"],"itemData":{"id":1016,"type":"article-journal","abstract":"Inter-basin water diversion projects have led to accelerated colonization of aquatic organisms, including the freshwater golden mussel (Limnoperna fortunei), exacerbating global biofouling concerns. While the influence of environmental factors on the mussel's invasion and biofouling impact has been studied, quantitative correlations and underlying mechanisms remain unclear, particularly in large-scale inter-basin water diversion projects with diverse hydrodynamic and environmental conditions. Here, we examine the comprehensive impact of environmental variables on the establishment risk of the golden mussel in China's 1432-km-long Middle Route of the South-to-North Water Diversion Project. Logistic regression and multiclass classification models were used to investigate the environmental influence on the occurrence probability and reproductive density of the golden mussel. Total nitrogen, ammonia ni-trogen, water temperature, pH, and velocity were identified as crucial environmental variables affecting the biofouling risk in the project. Logistic regression analysis revealed a negative correlation between the occurrence probability of all larval stages and levels of total nitrogen and ammonia nitrogen. The mul-ticlass classification model showed that elevated levels of total nitrogen hindered mussel reproduction, while optimal water temperature enhanced their reproductive capacity. Appropriate velocity and pH levels were crucial in maintaining moderate larval density. This research presents a quantitative analytical framework for assessing establishment risks associated with invasive mussels, and the framework is expected to enhance invasion management and mitigate biofouling issues in water diversion projects worldwide.&amp; COPY; 2023 The Authors. Published by Elsevier B.V. on behalf of Chinese Society for Environmental Sciences, Harbin Institute of Technology, Chinese Research Academy of Environmental Sciences. This is an open access article under the CC BY-NC-ND license (http://creativecommons.org/licenses/by-nc-nd/4.0/).","container-title":"ENVIRONMENTAL SCIENCE AND ECOTECHNOLOGY","DOI":"10.1016/j.ese.2023.100305","ISSN":"2666-4984","journalAbbreviation":"Env. Sci. Ecotechnol.","language":"English","note":"number-of-pages: 17\npublisher-place: Amsterdam\npublisher: Elsevier\nWeb of Science ID: WOS:001053156500001","page":"100305","source":"Clarivate Analytics Web of Science","title":"Establishment risk of invasive golden mussel in a water diversion project: An assessment framework","title-short":"Establishment risk of invasive golden mussel in a water diversion project","volume":"17","author":[{"family":"Yang","given":"Yao"},{"family":"Xu","given":"Mengzhen"},{"family":"Chen","given":"Xingyu"},{"family":"Zhang","given":"Jiahao"},{"family":"Wang","given":"Shulei"},{"family":"Zhu","given":"Jianying"},{"family":"Fu","given":"Xudong"}],"issued":{"date-parts":[["2024",1]]}}}],"schema":"https://github.com/citation-style-language/schema/raw/master/csl-citation.json"} </w:instrText>
      </w:r>
      <w:r w:rsidR="00BB45FE">
        <w:fldChar w:fldCharType="separate"/>
      </w:r>
      <w:r w:rsidR="00554D83" w:rsidRPr="00554D83">
        <w:t xml:space="preserve">(Zhan et al., </w:t>
      </w:r>
      <w:hyperlink w:anchor="ZhanA2015" w:history="1">
        <w:r w:rsidR="00554D83" w:rsidRPr="002829BD">
          <w:rPr>
            <w:rStyle w:val="a7"/>
          </w:rPr>
          <w:t>2015</w:t>
        </w:r>
      </w:hyperlink>
      <w:r w:rsidR="00554D83" w:rsidRPr="00554D83">
        <w:t xml:space="preserve">; Wang et </w:t>
      </w:r>
      <w:r w:rsidR="00554D83" w:rsidRPr="00554D83">
        <w:lastRenderedPageBreak/>
        <w:t xml:space="preserve">al., </w:t>
      </w:r>
      <w:hyperlink w:anchor="Wang2023" w:history="1">
        <w:r w:rsidR="00554D83" w:rsidRPr="002829BD">
          <w:rPr>
            <w:rStyle w:val="a7"/>
          </w:rPr>
          <w:t>2023</w:t>
        </w:r>
      </w:hyperlink>
      <w:r w:rsidR="00554D83" w:rsidRPr="00554D83">
        <w:t xml:space="preserve">; Wang et al., </w:t>
      </w:r>
      <w:hyperlink w:anchor="WangH2023" w:history="1">
        <w:r w:rsidR="00554D83" w:rsidRPr="002829BD">
          <w:rPr>
            <w:rStyle w:val="a7"/>
          </w:rPr>
          <w:t>2023</w:t>
        </w:r>
      </w:hyperlink>
      <w:r w:rsidR="00554D83" w:rsidRPr="00554D83">
        <w:t xml:space="preserve">; </w:t>
      </w:r>
      <w:bookmarkStart w:id="4" w:name="_Hlk164599037"/>
      <w:r w:rsidR="00554D83" w:rsidRPr="00554D83">
        <w:t xml:space="preserve">Yang et al., </w:t>
      </w:r>
      <w:hyperlink w:anchor="YangY2024" w:history="1">
        <w:r w:rsidR="00554D83" w:rsidRPr="002829BD">
          <w:rPr>
            <w:rStyle w:val="a7"/>
          </w:rPr>
          <w:t>2024</w:t>
        </w:r>
        <w:bookmarkEnd w:id="4"/>
      </w:hyperlink>
      <w:r w:rsidR="00554D83" w:rsidRPr="00554D83">
        <w:t>)</w:t>
      </w:r>
      <w:r w:rsidR="00BB45FE">
        <w:fldChar w:fldCharType="end"/>
      </w:r>
      <w:bookmarkEnd w:id="3"/>
      <w:r w:rsidR="00291D44">
        <w:t xml:space="preserve">. </w:t>
      </w:r>
      <w:r w:rsidR="00370E2F" w:rsidRPr="00D45901">
        <w:t xml:space="preserve">When </w:t>
      </w:r>
      <w:r w:rsidR="00C63A8C" w:rsidRPr="00D45901">
        <w:rPr>
          <w:iCs/>
        </w:rPr>
        <w:t>L</w:t>
      </w:r>
      <w:r w:rsidR="00784C7F" w:rsidRPr="00D45901">
        <w:rPr>
          <w:iCs/>
        </w:rPr>
        <w:t>Fs</w:t>
      </w:r>
      <w:r w:rsidR="006F749A" w:rsidRPr="00D45901">
        <w:t xml:space="preserve"> are in the planktotrophic larvae stage, </w:t>
      </w:r>
      <w:r w:rsidR="00370E2F" w:rsidRPr="00D45901">
        <w:t xml:space="preserve">they </w:t>
      </w:r>
      <w:r w:rsidR="006F749A" w:rsidRPr="00D45901">
        <w:t xml:space="preserve">flow with the </w:t>
      </w:r>
      <w:r w:rsidR="0038331D" w:rsidRPr="00D45901">
        <w:rPr>
          <w:rFonts w:eastAsia="宋体"/>
          <w:lang w:eastAsia="zh-CN"/>
        </w:rPr>
        <w:t>water</w:t>
      </w:r>
      <w:r w:rsidR="00370E2F" w:rsidRPr="00D45901">
        <w:rPr>
          <w:rFonts w:eastAsia="宋体"/>
          <w:lang w:eastAsia="zh-CN"/>
        </w:rPr>
        <w:t xml:space="preserve"> which </w:t>
      </w:r>
      <w:r w:rsidR="006F749A" w:rsidRPr="00D45901">
        <w:t xml:space="preserve">causes a rapid spread </w:t>
      </w:r>
      <w:r w:rsidR="00784C7F" w:rsidRPr="00D45901">
        <w:t xml:space="preserve">through the water transfer channel </w:t>
      </w:r>
      <w:r w:rsidR="00D224A4" w:rsidRPr="00D45901">
        <w:fldChar w:fldCharType="begin"/>
      </w:r>
      <w:r w:rsidR="000B6336" w:rsidRPr="00D45901">
        <w:instrText xml:space="preserve"> ADDIN ZOTERO_ITEM CSL_CITATION {"citationID":"CYCH3L2D","properties":{"unsorted":true,"formattedCitation":"(Ricciardi, 1998; Nakano et al., 2012; Cataldo, 2015)","plainCitation":"(Ricciardi, 1998; Nakano et al., 2012; Cataldo, 2015)","noteIndex":0},"citationItems":[{"id":656,"uris":["http://zotero.org/users/10297151/items/4ZQXTEB9"],"itemData":{"id":656,"type":"article-journal","abstract":"The Asian freshwater mussel Limnoperna fortunei was first documented as a major Fouling pest when it colonized Hong Kong's water supply system in the late 1960s. It has since fouled municipal waterworks and power plant cooling systems in Korea, Japan, Taiwan, and most recently, in South America. Dense accumulations of byssally-attached mussels obstruct flow in water conduits, causing impacts similar to those of the Eurasian zebra mussel (Dreissena polymorpha). Limnoperna has demonstrated potential for global range expansion through the oceanic transport of its planktonic larvae in ship ballast tanks. Therefore, unless effective controls are imposed upon ballast-water transport, the mussel will continue to invade and impact aquatic systems on other continents. Given that shipping traffic from both Asia and South America has already resulted in recent introductions of exotic bivalves to the USA, a future North American invasion by L. fortunei is highly probable.","call-number":"3","container-title":"BIOFOULING","DOI":"10.1080/08927019809378374","ISSN":"0892-7014","issue":"2","journalAbbreviation":"Biofouling","language":"English","note":"number-of-pages: 10\npublisher-place: Reading\npublisher: Harwood Acad Publ Gmbh\nWeb of Science ID: WOS:000082926000002","page":"97-106","source":"2.7","title":"Global range expansion of the Asian mussel Limnoperna fortunei (Mytilidae): Another fouling threat to freshwater systems","title-short":"Global range expansion of the Asian mussel Limnoperna fortunei (Mytilidae)","volume":"13","author":[{"family":"Ricciardi","given":"A."}],"issued":{"date-parts":[["1998"]]}}},{"id":1024,"uris":["http://zotero.org/users/10297151/items/J5US5W26"],"itemData":{"id":1024,"type":"article-journal","abstract":"The nuisance species Limnoperna fortunei is a freshwater mussel whose infestations have harmed water intake facilities, such as water supply systems. We investigated the changes in the drift and the settlement of L. fortunei along a headrace channel. The densities of the drift and the settlement both decreased dramatically with the downstream distance from the L. fortunei source (a reservoir). In comparison with larval densities in the reservoir, drift densities decreased by 10 to 25% at 0.5 km downstream from the reservoir, and were less than 2% at sites more than 4.8 km downstream. Although larval densities at midnight (0:00–2:00) were approximately 1.5 times higher than those at noon (12:00–14:00) in a shallow layer (3 m depth) of the reservoir, we found no diurnal variation of drift densities in the headrace channel. Settlement densities at the site nearest the intake gate were much higher than those of the other sites further downstream in the headrace channel. The L. fortunei adult population in the channel could reduce drift individuals by attracting the larva. The attraction probably induces the massive aggregation at the location of the channel immediately below the drift source, resulting in biofouling.","container-title":"Water Science and Technology","DOI":"10.2166/wst.2012.866","ISSN":"0273-1223","issue":"3","journalAbbreviation":"Water Science and Technology","page":"426-433","source":"Silverchair","title":"Changes in the drift and the settlement of the freshwater mussel Limnoperna fortunei along a headrace channel","volume":"65","author":[{"family":"Nakano","given":"Daisuke"},{"family":"Kobayashi","given":"Takuya"},{"family":"Sakaguchi","given":"Isamu"}],"issued":{"date-parts":[["2012",2,1]]}}},{"id":97,"uris":["http://zotero.org/users/10297151/items/Q4UCLWIT"],"itemData":{"id":97,"type":"chapter","abstract":"Mature sperm cells of Limnoperna fortunei measure about 4 µm, and ova are typically spherical, 80–100 µm in diameter. Forty minutes after spawning, the first polar lobe appears, and the first division occurs 14 min later. Slightly over an hour after spawning, the second polar lobe appears and the second division yields a 4-cell stage. The third division occurs 90 min after spawning, and the fourth 115 min after spawning. Approximately 3.5 h after spawning (at 26 °C) the morula stage is reached. Six hours after spawning, the first trochophores appear (95–110 µm in length) at 28 </w:instrText>
      </w:r>
      <w:r w:rsidR="000B6336" w:rsidRPr="00D45901">
        <w:rPr>
          <w:rFonts w:hint="eastAsia"/>
        </w:rPr>
        <w:instrText>°</w:instrText>
      </w:r>
      <w:r w:rsidR="000B6336" w:rsidRPr="00D45901">
        <w:instrText>C. Subsequently, the prodissoconch I starts developing, initially as small rosette-shaped structures on the dorsal side of the trochophore. Straight-hinged veligers (115–160 µm) start appearing 24 h after spawning. These larvae start feeding externally and secrete the prodissoconch II. Umboned veligers (156–220 µm) are reached 287 (at 28 °C), 165 (25 °C) and 118 (20 °C) h after spawning. From there on, the larva reabsorbs its velum and develops a muscular, adhesive foot, yielding a plantigrade larva (250</w:instrText>
      </w:r>
      <w:r w:rsidR="000B6336" w:rsidRPr="00D45901">
        <w:rPr>
          <w:rFonts w:hint="eastAsia"/>
        </w:rPr>
        <w:instrText>–</w:instrText>
      </w:r>
      <w:r w:rsidR="000B6336" w:rsidRPr="00D45901">
        <w:instrText xml:space="preserve">405 µm), which shortly thereafter settles and attaches to the substrate. Development times are therefore strongly influenced by water temperature.","container-title":"Limnoperna Fortunei","event-place":"Cham","ISBN":"978-3-319-13493-2","language":"en","note":"SC: 0000018 \nDOI: 10.1007/978-3-319-13494-9_2","page":"43-53","publisher":"Springer International Publishing","publisher-place":"Cham","source":"DOI.org (Crossref)","title":"Larval Development of Limnoperna Fortunei","URL":"http://link.springer.com/10.1007/978-3-319-13494-9_2","editor":[{"family":"Boltovskoy","given":"Demetrio"}],"author":[{"family":"Cataldo","given":"Daniel H."}],"accessed":{"date-parts":[["2022",11,14]]},"issued":{"date-parts":[["2015"]]}}}],"schema":"https://github.com/citation-style-language/schema/raw/master/csl-citation.json"} </w:instrText>
      </w:r>
      <w:r w:rsidR="00D224A4" w:rsidRPr="00D45901">
        <w:fldChar w:fldCharType="separate"/>
      </w:r>
      <w:r w:rsidR="000B6336" w:rsidRPr="00D45901">
        <w:t xml:space="preserve">(Ricciardi, </w:t>
      </w:r>
      <w:hyperlink w:anchor="Ricciardi1998" w:history="1">
        <w:r w:rsidR="000B6336" w:rsidRPr="002829BD">
          <w:rPr>
            <w:rStyle w:val="a7"/>
          </w:rPr>
          <w:t>1998</w:t>
        </w:r>
      </w:hyperlink>
      <w:r w:rsidR="000B6336" w:rsidRPr="00D45901">
        <w:t xml:space="preserve">; Nakano et al., </w:t>
      </w:r>
      <w:hyperlink w:anchor="Nakano2012" w:history="1">
        <w:r w:rsidR="000B6336" w:rsidRPr="002829BD">
          <w:rPr>
            <w:rStyle w:val="a7"/>
          </w:rPr>
          <w:t>2012</w:t>
        </w:r>
      </w:hyperlink>
      <w:r w:rsidR="000B6336" w:rsidRPr="00D45901">
        <w:t xml:space="preserve">; Cataldo, </w:t>
      </w:r>
      <w:hyperlink w:anchor="Cataldo2015" w:history="1">
        <w:r w:rsidR="000B6336" w:rsidRPr="002829BD">
          <w:rPr>
            <w:rStyle w:val="a7"/>
          </w:rPr>
          <w:t>2015</w:t>
        </w:r>
      </w:hyperlink>
      <w:r w:rsidR="000B6336" w:rsidRPr="00D45901">
        <w:t>)</w:t>
      </w:r>
      <w:r w:rsidR="00D224A4" w:rsidRPr="00D45901">
        <w:fldChar w:fldCharType="end"/>
      </w:r>
      <w:r w:rsidR="006F749A" w:rsidRPr="00D45901">
        <w:t xml:space="preserve">. Byssal </w:t>
      </w:r>
      <w:r w:rsidR="00CF044E" w:rsidRPr="00D45901">
        <w:t xml:space="preserve">attachment </w:t>
      </w:r>
      <w:r w:rsidR="006F749A" w:rsidRPr="00D45901">
        <w:t xml:space="preserve">occurs </w:t>
      </w:r>
      <w:r w:rsidR="00C04FEC" w:rsidRPr="00D45901">
        <w:t xml:space="preserve">in </w:t>
      </w:r>
      <w:r w:rsidR="005900C7" w:rsidRPr="00D45901">
        <w:t>a</w:t>
      </w:r>
      <w:r w:rsidR="00C04FEC" w:rsidRPr="00D45901">
        <w:t xml:space="preserve"> </w:t>
      </w:r>
      <w:r w:rsidR="005900C7" w:rsidRPr="00D45901">
        <w:t xml:space="preserve">selected </w:t>
      </w:r>
      <w:r w:rsidR="00C04FEC" w:rsidRPr="00D45901">
        <w:t xml:space="preserve">suitable </w:t>
      </w:r>
      <w:r w:rsidR="006F749A" w:rsidRPr="00D45901">
        <w:t>habitat</w:t>
      </w:r>
      <w:r w:rsidR="00C04FEC" w:rsidRPr="00D45901">
        <w:t>,</w:t>
      </w:r>
      <w:r w:rsidR="006F749A" w:rsidRPr="00D45901">
        <w:t xml:space="preserve"> and the </w:t>
      </w:r>
      <w:proofErr w:type="spellStart"/>
      <w:r w:rsidR="00FD4613" w:rsidRPr="00D45901">
        <w:t>dissoconch</w:t>
      </w:r>
      <w:proofErr w:type="spellEnd"/>
      <w:r w:rsidR="006F749A" w:rsidRPr="00D45901">
        <w:t xml:space="preserve"> </w:t>
      </w:r>
      <w:r w:rsidR="00FD4613" w:rsidRPr="00D45901">
        <w:t xml:space="preserve">will soon </w:t>
      </w:r>
      <w:r w:rsidR="004D3CAE" w:rsidRPr="00D45901">
        <w:t xml:space="preserve">become </w:t>
      </w:r>
      <w:r w:rsidR="006F749A" w:rsidRPr="00D45901">
        <w:t xml:space="preserve">adult </w:t>
      </w:r>
      <w:r w:rsidR="002226E6" w:rsidRPr="00D45901">
        <w:fldChar w:fldCharType="begin"/>
      </w:r>
      <w:r w:rsidR="002226E6" w:rsidRPr="00D45901">
        <w:instrText xml:space="preserve"> ADDIN ZOTERO_ITEM CSL_CITATION {"citationID":"eCmysNfg","properties":{"formattedCitation":"(Morton, 2015)","plainCitation":"(Morton, 2015)","noteIndex":0},"citationItems":[{"id":626,"uris":["http://zotero.org/users/10297151/items/A7PVTWPV"],"itemData":{"id":626,"type":"chapter","abstract":"Limnoperna fortunei first came to scientific attention when it was introduced into the potable freshwater supply system of Hong Kong around 1968. The initial occurrence in Hong Kong was related to the commencement of supplies of water from the East River in China. Aspects of the biology and anatomy of L. fortunei were investigated in 1973 (Morton, Malacologia 12:265–281, 1973). Then, comparisons were made with other mytiloids and with the invasive Dreissena polymorpha (Dreissenidae), which L. fortunei resembles superficially. The suggestion of a relationship between the two taxa was discounted on anatomical grounds—both species being convergently heteromyarian, adapting them to similar lives in the freshwater habitats of Eastern and, subsequently, Western Europe and North America, and mainland Asia plus Japan and Taiwan and latterly South America, respectively. The present study re-examines aspects of the biology and anatomy of L. fortunei commensurate upon its recent range extensions, specifically with regard to its occupation of a variety of freshwater habitats in order to better understand the reasons for its opportunistic success. It is concluded that L. fortunei probably evolved from a brackish water either Xenostrobus-like or Perna-like ancestor—the question of Limnoperna’s ancestry still unresolved. Regardless, it was the evolution of the heteromyarian form in the, indisputedly mytiloidean, ancestor that opened up the hitherto bivalve-unoccupied hard-surface epibenthic environment for colonisation in both lentic and lotic freshwaters ecosystems. This was probably associated with the adoption of osmoregulation and efficient systems for the collection, selection and digestion of ample seston resources. The energy thereby obtained has been focussed into rapid fecundity at the expense of shell growth and the adoption, thereby, of a r-selected sexual strategy and life history trait.","container-title":"Limnoperna Fortunei","event-place":"Cham","ISBN":"978-3-319-13493-2","language":"en","note":"DOI: 10.1007/978-3-319-13494-9_1","page":"3-41","publisher":"Springer International Publishing","publisher-place":"Cham","source":"DOI.org (Crossref)","title":"The Biology and Anatomy of Limnoperna fortunei, a Significant Freshwater Bioinvader: Blueprints for Success","title-short":"The Biology and Anatomy of Limnoperna fortunei, a Significant Freshwater Bioinvader","URL":"https://link.springer.com/10.1007/978-3-319-13494-9_1","editor":[{"family":"Boltovskoy","given":"Demetrio"}],"author":[{"family":"Morton","given":"Brian"}],"accessed":{"date-parts":[["2023",11,9]]},"issued":{"date-parts":[["2015"]]}}}],"schema":"https://github.com/citation-style-language/schema/raw/master/csl-citation.json"} </w:instrText>
      </w:r>
      <w:r w:rsidR="002226E6" w:rsidRPr="00D45901">
        <w:fldChar w:fldCharType="separate"/>
      </w:r>
      <w:r w:rsidR="002226E6" w:rsidRPr="00D45901">
        <w:t xml:space="preserve">(Morton, </w:t>
      </w:r>
      <w:hyperlink w:anchor="Morton2015" w:history="1">
        <w:r w:rsidR="002226E6" w:rsidRPr="002829BD">
          <w:rPr>
            <w:rStyle w:val="a7"/>
          </w:rPr>
          <w:t>2015</w:t>
        </w:r>
      </w:hyperlink>
      <w:r w:rsidR="002226E6" w:rsidRPr="00D45901">
        <w:t>)</w:t>
      </w:r>
      <w:r w:rsidR="002226E6" w:rsidRPr="00D45901">
        <w:fldChar w:fldCharType="end"/>
      </w:r>
      <w:r w:rsidR="006F749A" w:rsidRPr="00D45901">
        <w:t xml:space="preserve">. </w:t>
      </w:r>
      <w:r w:rsidR="00594067" w:rsidRPr="00D45901">
        <w:t xml:space="preserve">When </w:t>
      </w:r>
      <w:r w:rsidR="00FE2B17" w:rsidRPr="00D45901">
        <w:t>the adult</w:t>
      </w:r>
      <w:r w:rsidR="003168BC" w:rsidRPr="00D45901">
        <w:t xml:space="preserve"> LF</w:t>
      </w:r>
      <w:r w:rsidR="003168BC" w:rsidRPr="00D45901">
        <w:rPr>
          <w:i/>
          <w:iCs/>
        </w:rPr>
        <w:t xml:space="preserve"> </w:t>
      </w:r>
      <w:r w:rsidR="00284222" w:rsidRPr="00D45901">
        <w:t>is</w:t>
      </w:r>
      <w:r w:rsidR="00594067" w:rsidRPr="00D45901">
        <w:t xml:space="preserve"> under suitable conditions of ecological amplitude and flow </w:t>
      </w:r>
      <w:r w:rsidR="00550B6D" w:rsidRPr="00D45901">
        <w:t>speed</w:t>
      </w:r>
      <w:r w:rsidR="00594067" w:rsidRPr="00D45901">
        <w:t>, the attachment density increases rapidly</w:t>
      </w:r>
      <w:r w:rsidR="003277AC" w:rsidRPr="00D45901">
        <w:t xml:space="preserve"> </w:t>
      </w:r>
      <w:r w:rsidR="003277AC" w:rsidRPr="00D45901">
        <w:fldChar w:fldCharType="begin"/>
      </w:r>
      <w:r w:rsidR="00A62F78" w:rsidRPr="00D45901">
        <w:instrText xml:space="preserve"> ADDIN ZOTERO_ITEM CSL_CITATION {"citationID":"qGL4O4ok","properties":{"unsorted":true,"formattedCitation":"(M. Xu et al., 2015; Zhao et al., 2019; Liu et al., 2020)","plainCitation":"(M. Xu et al., 2015; Zhao et al., 2019; Liu et al., 2020)","dontUpdate":true,"noteIndex":0},"citationItems":[{"id":613,"uris":["http://zotero.org/users/10297151/items/LDZVCC3S"],"itemData":{"id":613,"type":"article-journal","abstract":"The golden mussel (Limnoperna fortunei) is a filter-collector macroinvertebrate species originating from southern China. It easily invades water transfer tunnels and attaches onto tunnel walls and structures with extremely high density, resulting in biofouling, pipe clogging, structure corrosion, a decrease in water transfer efficiency, and water pollution. It has become a prevalent problem and has caused concern all over the world. However, an effective and environment friendly method of controlling golden mussel invasion has not yet been approved. This study is aimed to propose measures for preventing golden mussel invasion and biofouling in the water transfer tunnels of the East River Water Source Project (ERWSP), which transfers water from the East River to Shenzhen, southern China for 10 million people. Long-term samplings and observations of the East River water were performed to study the golden mussel's invading pattern. Flume experiments were done to study the golden mussel's attachment on 14 different materials and performance in turbulent flows. An integrated ecological prevention pool was designed and constructed based on the flume experimental results for preventing the golden mussel invasion in the scale model tunnels of the ERWSP. The major technology of the ecological pool was preventing the golden mussel from entering the tunnels by attracting veligers to attach on geotextile cloth, attracting mussels to attach on bamboo, and killing veligers with high-frequency turbulence. An eight-month application experiment showed that the ecological pool successfully controlled the golden mussel invasion and biofouling in the scale model tunnels. The mussel density on the attachment materials decreased sharply as the distance of the materials from the pool entrance increased; the turbulence was effective in killing veligers that escaped from the attachment materials. No mussel was found on the model tunnels. Thus, the integrated ecological prevention pool is recommended as a successful measure for controlling the golden mussel invasion and biofouling in water transfer tunnels. (C) 2014 International Association for Hydro-environment Engineering and Research, Asia Pacific Division. Published by Elsevier B.V. All rights reserved.","call-number":"4","container-title":"JOURNAL OF HYDRO-ENVIRONMENT RESEARCH","DOI":"10.1016/j.jher.2014.06.006","ISSN":"1570-6443, 1876-4444","issue":"2","journalAbbreviation":"J. Hydro-environ. Res.","language":"English","note":"SC: 0000051 \nnumber-of-pages: 11\npublisher-place: Amsterdam\npublisher: Elsevier\nWeb of Science ID: WOS:000356554100009","page":"248-258","source":"2.699","title":"Experimental study on control of Limnoperna fortunei biofouling in water transfer tunnels","volume":"9","author":[{"family":"Xu","given":"Mengzhen"},{"family":"Darrigran","given":"Gustavo"},{"family":"Wang","given":"Zhaoyin"},{"family":"Zhao","given":"Na"},{"family":"Lin","given":"Cheng Chieh"},{"family":"Pan","given":"Baozhu"}],"issued":{"date-parts":[["2015",6]]}},"label":"page"},{"id":882,"uris":["http://zotero.org/users/10297151/items/N5II3XQX"],"itemData":{"id":882,"type":"article-journal","abstract":"Water transfer projects are effective measures to solve the uneven distribution of water resources in China. However, these projects create highways for Golden Mussels (Limnoperna fortunei), which are aquatic invasive species, to invade new habitats. This has caused a series of problems such as structure corrosion, enhanced flow resistance, pipe blocking, and water pollution. In order to design remediation strategies, it is important to understand the factors influencing the Golden Mussel invasion. This paper investigates the invasion of Golden Mussels in the East River Water Source Project and the Northern Inter-basin Water Transfer project in China. The maximum densities of Golden Mussel attachment in these projects are about 10 000 ind. m−2. Flow velocity was found to be a significant influencing factor: the optimal flow velocity for attachment is in the range of 0.3 to 0.9 m s−1. Water temperature was also an important factor: the water temperature in the cold season influences the density of Golden Mussels and additionally, their growth and shell size are related to food competition between different individuals and water temperature. There was no obvious relationship between the pressure and the attachment density of Golden Mussels. Because all data was obtained during an infrequent pause in the water transfer projects, the data of this study is limited and the conclusions are preliminary descriptive observations. For future management decisions, more rigorous studies should be conducted to develop quantitative models aimed at providing a confident basis for controlling Golden Mussel invasion in water transfer projects.","container-title":"Aquatic Ecosystem Health &amp; Management","DOI":"10.1080/14634988.2019.1698860","ISSN":"1463-4988, 1539-4077","issue":"4","language":"en","page":"385-395","source":"DOI.org (Crossref)","title":"Study of factors influencing the invasion of Golden Mussels ( &lt;i&gt;Limnoperna fortunei&lt;/i&gt; ) in water transfer projects","volume":"22","author":[{"family":"Zhao","given":"Na"},{"family":"Xu","given":"Mengzhen"},{"family":"Blanckaert","given":"Koen"},{"family":"Qiao","given":"Chunhua"},{"family":"Zhou","given":"Hanmi"},{"family":"Niu","given":"Xiaoli"}],"issued":{"date-parts":[["2019",10,2]]}}},{"id":254,"uris":["http://zotero.org/users/10297151/items/MHRQLSC3"],"itemData":{"id":254,"type":"article-journal","abstract":"The golden mussel (Limnoperna fortunei) has caused worldwide problems for the eco-environment and man-made structures. There have been many control strategies proposed, which have various strengths and weaknesses. To help selection of the effective control strategies that consider the biological traits of L. fortunei and the actual situation of biofouling, we studied the ecological amplitudes that indicate the tolerance of the species to environmental conditions and propose appropriate strategies based on their ecological amplitudes. We set five levels for the environmental factors water temperature, dissolved oxygen concentration, pH and ammonium ion concentration and four levels for light intensity. The survival ratio and attachment ratio of golden mussels under the different environmental conditions were measured and the nonlinear regression models were used to simulate the ecological amplitudes of golden mussel. The results show that their ecological amplitudes are wide-ranging with respect to water temperature (13–29 °C), dissolved oxygen (&gt; 1.5 mg/L), pH (4.1–8.7), ammonium ions concentration (lower 65 mg/L) and light intensity (0–55,000 l x) and the mussels show obvious negative phototaxis. Therefore, adjustment of the environment with high water temperatures, low dissolved oxygen, high pH values or strong and continuous light illumination is suggested as a potentially effective control strategy of golden mussel biofouling.","call-number":"4","container-title":"Limnology","DOI":"10.1007/s10201-020-00607-1","ISSN":"1439-8621, 1439-863X","issue":"2","journalAbbreviation":"Limnology","language":"en","note":"SC: 0000010","page":"245-255","source":"2.156","title":"Survival and attachment of biofouling freshwater mussel (Limnoperna fortunei) to environmental conditions: potential implications in its invasion, infection and biofouling control","title-short":"Survival and attachment of biofouling freshwater mussel (Limnoperna fortunei) to environmental conditions","volume":"21","author":[{"family":"Liu","given":"Wei"},{"family":"Xu","given":"Mengzhen"},{"family":"Zhang","given":"Jiahao"},{"family":"Zhang","given":"Tongyu"}],"issued":{"date-parts":[["2020",4]]}}}],"schema":"https://github.com/citation-style-language/schema/raw/master/csl-citation.json"} </w:instrText>
      </w:r>
      <w:r w:rsidR="003277AC" w:rsidRPr="00D45901">
        <w:fldChar w:fldCharType="separate"/>
      </w:r>
      <w:r w:rsidR="003277AC" w:rsidRPr="00D45901">
        <w:t>(Xu et al.,</w:t>
      </w:r>
      <w:hyperlink w:anchor="XuM2015" w:history="1">
        <w:r w:rsidR="003277AC" w:rsidRPr="002829BD">
          <w:rPr>
            <w:rStyle w:val="a7"/>
          </w:rPr>
          <w:t xml:space="preserve"> 2015</w:t>
        </w:r>
      </w:hyperlink>
      <w:r w:rsidR="003277AC" w:rsidRPr="00D45901">
        <w:t xml:space="preserve">; Zhao et al., </w:t>
      </w:r>
      <w:hyperlink w:anchor="ZhaoN2019" w:history="1">
        <w:r w:rsidR="003277AC" w:rsidRPr="002829BD">
          <w:rPr>
            <w:rStyle w:val="a7"/>
          </w:rPr>
          <w:t>2019</w:t>
        </w:r>
      </w:hyperlink>
      <w:r w:rsidR="003277AC" w:rsidRPr="00D45901">
        <w:t xml:space="preserve">; Liu et al., </w:t>
      </w:r>
      <w:hyperlink w:anchor="LiuW2020" w:history="1">
        <w:r w:rsidR="003277AC" w:rsidRPr="002829BD">
          <w:rPr>
            <w:rStyle w:val="a7"/>
          </w:rPr>
          <w:t>2020</w:t>
        </w:r>
      </w:hyperlink>
      <w:r w:rsidR="003277AC" w:rsidRPr="00D45901">
        <w:t>)</w:t>
      </w:r>
      <w:r w:rsidR="003277AC" w:rsidRPr="00D45901">
        <w:fldChar w:fldCharType="end"/>
      </w:r>
      <w:r w:rsidR="00594067" w:rsidRPr="00D45901">
        <w:t xml:space="preserve">, resulting </w:t>
      </w:r>
      <w:r w:rsidR="00E9290B" w:rsidRPr="00D45901">
        <w:t xml:space="preserve">in the </w:t>
      </w:r>
      <w:r w:rsidR="00AD6E4C" w:rsidRPr="00D45901">
        <w:t>variation</w:t>
      </w:r>
      <w:r w:rsidR="00E9290B" w:rsidRPr="00D45901">
        <w:t xml:space="preserve"> of </w:t>
      </w:r>
      <w:r w:rsidR="0038331D" w:rsidRPr="00D45901">
        <w:t xml:space="preserve">the </w:t>
      </w:r>
      <w:r w:rsidR="007D3217" w:rsidRPr="00D45901">
        <w:t xml:space="preserve">flow </w:t>
      </w:r>
      <w:r w:rsidR="00594067" w:rsidRPr="00D45901">
        <w:t>resistance</w:t>
      </w:r>
      <w:r w:rsidR="00230332" w:rsidRPr="00D45901">
        <w:t xml:space="preserve"> </w:t>
      </w:r>
      <w:r w:rsidR="00594067" w:rsidRPr="00D45901">
        <w:t>as well</w:t>
      </w:r>
      <w:r w:rsidR="00CA1794" w:rsidRPr="00D45901">
        <w:rPr>
          <w:rFonts w:eastAsia="宋体"/>
          <w:lang w:eastAsia="zh-CN"/>
        </w:rPr>
        <w:t xml:space="preserve"> </w:t>
      </w:r>
      <w:r w:rsidR="003F6AC0" w:rsidRPr="00D45901">
        <w:fldChar w:fldCharType="begin"/>
      </w:r>
      <w:r w:rsidR="00A62F78" w:rsidRPr="00D45901">
        <w:instrText xml:space="preserve"> ADDIN ZOTERO_ITEM CSL_CITATION {"citationID":"OzYBy5Wi","properties":{"formattedCitation":"(\\uc0\\u26446{}, 2009)","plainCitation":"(</w:instrText>
      </w:r>
      <w:r w:rsidR="00A62F78" w:rsidRPr="00D45901">
        <w:rPr>
          <w:rFonts w:ascii="宋体" w:eastAsia="宋体" w:hAnsi="宋体" w:cs="宋体" w:hint="eastAsia"/>
        </w:rPr>
        <w:instrText>李</w:instrText>
      </w:r>
      <w:r w:rsidR="00A62F78" w:rsidRPr="00D45901">
        <w:instrText>, 2009)","dontUpdate":true,"noteIndex":0},"citationItems":[{"id":1031,"uris":["http://zotero.org/users/10297151/items/T7SAI6EH"],"itemData":{"id":1031,"type":"article-journal","abstract":"2004</w:instrText>
      </w:r>
      <w:r w:rsidR="00A62F78" w:rsidRPr="00D45901">
        <w:rPr>
          <w:rFonts w:ascii="宋体" w:eastAsia="宋体" w:hAnsi="宋体" w:cs="宋体" w:hint="eastAsia"/>
        </w:rPr>
        <w:instrText>年发现东深供水工程输水建筑物内壁大量滋生淡水壳菜。淡水壳菜的生长会造成输水建筑物糙率增大</w:instrText>
      </w:r>
      <w:r w:rsidR="00A62F78" w:rsidRPr="00D45901">
        <w:instrText>,</w:instrText>
      </w:r>
      <w:r w:rsidR="00A62F78" w:rsidRPr="00D45901">
        <w:rPr>
          <w:rFonts w:ascii="宋体" w:eastAsia="宋体" w:hAnsi="宋体" w:cs="宋体" w:hint="eastAsia"/>
        </w:rPr>
        <w:instrText>影响系统输水能力</w:instrText>
      </w:r>
      <w:r w:rsidR="00A62F78" w:rsidRPr="00D45901">
        <w:instrText>,</w:instrText>
      </w:r>
      <w:r w:rsidR="00A62F78" w:rsidRPr="00D45901">
        <w:rPr>
          <w:rFonts w:ascii="宋体" w:eastAsia="宋体" w:hAnsi="宋体" w:cs="宋体" w:hint="eastAsia"/>
        </w:rPr>
        <w:instrText>而且会对输水建筑物混凝土内壁造成一定程度的损伤。通过模型试验</w:instrText>
      </w:r>
      <w:r w:rsidR="00A62F78" w:rsidRPr="00D45901">
        <w:instrText>,</w:instrText>
      </w:r>
      <w:r w:rsidR="00A62F78" w:rsidRPr="00D45901">
        <w:rPr>
          <w:rFonts w:ascii="宋体" w:eastAsia="宋体" w:hAnsi="宋体" w:cs="宋体" w:hint="eastAsia"/>
        </w:rPr>
        <w:instrText>分析系统糙率变化趋势</w:instrText>
      </w:r>
      <w:r w:rsidR="00A62F78" w:rsidRPr="00D45901">
        <w:instrText>,</w:instrText>
      </w:r>
      <w:r w:rsidR="00A62F78" w:rsidRPr="00D45901">
        <w:rPr>
          <w:rFonts w:ascii="宋体" w:eastAsia="宋体" w:hAnsi="宋体" w:cs="宋体" w:hint="eastAsia"/>
        </w:rPr>
        <w:instrText>以此指导系统运行。同时探索淡水壳菜的防治措施</w:instrText>
      </w:r>
      <w:r w:rsidR="00A62F78" w:rsidRPr="00D45901">
        <w:instrText>,</w:instrText>
      </w:r>
      <w:r w:rsidR="00A62F78" w:rsidRPr="00D45901">
        <w:rPr>
          <w:rFonts w:ascii="宋体" w:eastAsia="宋体" w:hAnsi="宋体" w:cs="宋体" w:hint="eastAsia"/>
        </w:rPr>
        <w:instrText>以降低因淡水壳菜的生长对输水系统的影响。</w:instrText>
      </w:r>
      <w:r w:rsidR="00A62F78" w:rsidRPr="00D45901">
        <w:instrText>","container-title":"</w:instrText>
      </w:r>
      <w:r w:rsidR="00A62F78" w:rsidRPr="00D45901">
        <w:rPr>
          <w:rFonts w:ascii="宋体" w:eastAsia="宋体" w:hAnsi="宋体" w:cs="宋体" w:hint="eastAsia"/>
        </w:rPr>
        <w:instrText>给水排水</w:instrText>
      </w:r>
      <w:r w:rsidR="00A62F78" w:rsidRPr="00D45901">
        <w:instrText>","DOI":"10.13789/j.cnki.wwe1964.2009.s1.074","ISSN":"1002-8471","issue":"S1","language":"zh-CN","page":"94-96","source":"CNKI","title":"</w:instrText>
      </w:r>
      <w:r w:rsidR="00A62F78" w:rsidRPr="00D45901">
        <w:rPr>
          <w:rFonts w:ascii="宋体" w:eastAsia="宋体" w:hAnsi="宋体" w:cs="宋体" w:hint="eastAsia"/>
        </w:rPr>
        <w:instrText>淡水壳菜对输水建筑物输水能力的影响研究</w:instrText>
      </w:r>
      <w:r w:rsidR="00A62F78" w:rsidRPr="00D45901">
        <w:instrText>","volume":"45","author":[{"family":"</w:instrText>
      </w:r>
      <w:r w:rsidR="00A62F78" w:rsidRPr="00D45901">
        <w:rPr>
          <w:rFonts w:ascii="宋体" w:eastAsia="宋体" w:hAnsi="宋体" w:cs="宋体" w:hint="eastAsia"/>
        </w:rPr>
        <w:instrText>李</w:instrText>
      </w:r>
      <w:r w:rsidR="00A62F78" w:rsidRPr="00D45901">
        <w:instrText>","given":"</w:instrText>
      </w:r>
      <w:r w:rsidR="00A62F78" w:rsidRPr="00D45901">
        <w:rPr>
          <w:rFonts w:ascii="宋体" w:eastAsia="宋体" w:hAnsi="宋体" w:cs="宋体" w:hint="eastAsia"/>
        </w:rPr>
        <w:instrText>代茂</w:instrText>
      </w:r>
      <w:r w:rsidR="00A62F78" w:rsidRPr="00D45901">
        <w:instrText xml:space="preserve">"}],"issued":{"date-parts":[["2009"]]}}}],"schema":"https://github.com/citation-style-language/schema/raw/master/csl-citation.json"} </w:instrText>
      </w:r>
      <w:r w:rsidR="003F6AC0" w:rsidRPr="00D45901">
        <w:fldChar w:fldCharType="separate"/>
      </w:r>
      <w:r w:rsidR="00C03941" w:rsidRPr="00D45901">
        <w:t>(</w:t>
      </w:r>
      <w:r w:rsidR="00C03941" w:rsidRPr="00D45901">
        <w:rPr>
          <w:rFonts w:eastAsia="宋体"/>
          <w:lang w:eastAsia="zh-CN"/>
        </w:rPr>
        <w:t>Li</w:t>
      </w:r>
      <w:r w:rsidR="00C03941" w:rsidRPr="00D45901">
        <w:t xml:space="preserve">, </w:t>
      </w:r>
      <w:hyperlink w:anchor="Li2009" w:history="1">
        <w:r w:rsidR="00C03941" w:rsidRPr="002829BD">
          <w:rPr>
            <w:rStyle w:val="a7"/>
          </w:rPr>
          <w:t>2009</w:t>
        </w:r>
      </w:hyperlink>
      <w:r w:rsidR="00C03941" w:rsidRPr="00D45901">
        <w:t xml:space="preserve">; </w:t>
      </w:r>
      <w:r w:rsidR="003F6AC0" w:rsidRPr="00D45901">
        <w:fldChar w:fldCharType="end"/>
      </w:r>
      <w:r w:rsidR="00C03941" w:rsidRPr="00D45901">
        <w:rPr>
          <w:rFonts w:eastAsia="宋体"/>
          <w:lang w:eastAsia="zh-CN"/>
        </w:rPr>
        <w:fldChar w:fldCharType="begin"/>
      </w:r>
      <w:r w:rsidR="00A62F78" w:rsidRPr="00D45901">
        <w:rPr>
          <w:rFonts w:eastAsia="宋体"/>
          <w:lang w:eastAsia="zh-CN"/>
        </w:rPr>
        <w:instrText xml:space="preserve"> ADDIN ZOTERO_ITEM CSL_CITATION {"citationID":"W6fIVFwX","properties":{"formattedCitation":"(\\uc0\\u20005{} &amp; \\uc0\\u23385{}, 2019)","plainCitation":"(</w:instrText>
      </w:r>
      <w:r w:rsidR="00A62F78" w:rsidRPr="00D45901">
        <w:rPr>
          <w:rFonts w:eastAsia="宋体" w:hint="eastAsia"/>
          <w:lang w:eastAsia="zh-CN"/>
        </w:rPr>
        <w:instrText>严</w:instrText>
      </w:r>
      <w:r w:rsidR="00A62F78" w:rsidRPr="00D45901">
        <w:rPr>
          <w:rFonts w:eastAsia="宋体"/>
          <w:lang w:eastAsia="zh-CN"/>
        </w:rPr>
        <w:instrText xml:space="preserve"> &amp; </w:instrText>
      </w:r>
      <w:r w:rsidR="00A62F78" w:rsidRPr="00D45901">
        <w:rPr>
          <w:rFonts w:eastAsia="宋体" w:hint="eastAsia"/>
          <w:lang w:eastAsia="zh-CN"/>
        </w:rPr>
        <w:instrText>孙</w:instrText>
      </w:r>
      <w:r w:rsidR="00A62F78" w:rsidRPr="00D45901">
        <w:rPr>
          <w:rFonts w:eastAsia="宋体"/>
          <w:lang w:eastAsia="zh-CN"/>
        </w:rPr>
        <w:instrText>, 2019)","dontUpdate":true,"noteIndex":0},"citationItems":[{"id":1033,"uris":["http://zotero.org/users/10297151/items/FX6PD5ZH"],"itemData":{"id":1033,"type":"article-journal","abstract":"</w:instrText>
      </w:r>
      <w:r w:rsidR="00A62F78" w:rsidRPr="00D45901">
        <w:rPr>
          <w:rFonts w:eastAsia="宋体" w:hint="eastAsia"/>
          <w:lang w:eastAsia="zh-CN"/>
        </w:rPr>
        <w:instrText>针对桐柏抽水蓄能电站管道内部大量滋生沼蛤的情况及对设备造成的危害</w:instrText>
      </w:r>
      <w:r w:rsidR="00A62F78" w:rsidRPr="00D45901">
        <w:rPr>
          <w:rFonts w:eastAsia="宋体"/>
          <w:lang w:eastAsia="zh-CN"/>
        </w:rPr>
        <w:instrText>,</w:instrText>
      </w:r>
      <w:r w:rsidR="00A62F78" w:rsidRPr="00D45901">
        <w:rPr>
          <w:rFonts w:eastAsia="宋体" w:hint="eastAsia"/>
          <w:lang w:eastAsia="zh-CN"/>
        </w:rPr>
        <w:instrText>从电站运行方式、设备结构特点等多个方面分析这种状况发生的原因</w:instrText>
      </w:r>
      <w:r w:rsidR="00A62F78" w:rsidRPr="00D45901">
        <w:rPr>
          <w:rFonts w:eastAsia="宋体"/>
          <w:lang w:eastAsia="zh-CN"/>
        </w:rPr>
        <w:instrText>,</w:instrText>
      </w:r>
      <w:r w:rsidR="00A62F78" w:rsidRPr="00D45901">
        <w:rPr>
          <w:rFonts w:eastAsia="宋体" w:hint="eastAsia"/>
          <w:lang w:eastAsia="zh-CN"/>
        </w:rPr>
        <w:instrText>并结合国内外其他大型输水工程中先进的防治沼蛤措施及抽水蓄能电站自身特点</w:instrText>
      </w:r>
      <w:r w:rsidR="00A62F78" w:rsidRPr="00D45901">
        <w:rPr>
          <w:rFonts w:eastAsia="宋体"/>
          <w:lang w:eastAsia="zh-CN"/>
        </w:rPr>
        <w:instrText>,</w:instrText>
      </w:r>
      <w:r w:rsidR="00A62F78" w:rsidRPr="00D45901">
        <w:rPr>
          <w:rFonts w:eastAsia="宋体" w:hint="eastAsia"/>
          <w:lang w:eastAsia="zh-CN"/>
        </w:rPr>
        <w:instrText>提出了物理防治、生物防治等具有针对性的防治措施</w:instrText>
      </w:r>
      <w:r w:rsidR="00A62F78" w:rsidRPr="00D45901">
        <w:rPr>
          <w:rFonts w:eastAsia="宋体"/>
          <w:lang w:eastAsia="zh-CN"/>
        </w:rPr>
        <w:instrText>,</w:instrText>
      </w:r>
      <w:r w:rsidR="00A62F78" w:rsidRPr="00D45901">
        <w:rPr>
          <w:rFonts w:eastAsia="宋体" w:hint="eastAsia"/>
          <w:lang w:eastAsia="zh-CN"/>
        </w:rPr>
        <w:instrText>为电站的运行维护检修提供了思路。</w:instrText>
      </w:r>
      <w:r w:rsidR="00A62F78" w:rsidRPr="00D45901">
        <w:rPr>
          <w:rFonts w:eastAsia="宋体"/>
          <w:lang w:eastAsia="zh-CN"/>
        </w:rPr>
        <w:instrText>","container-title":"</w:instrText>
      </w:r>
      <w:r w:rsidR="00A62F78" w:rsidRPr="00D45901">
        <w:rPr>
          <w:rFonts w:eastAsia="宋体" w:hint="eastAsia"/>
          <w:lang w:eastAsia="zh-CN"/>
        </w:rPr>
        <w:instrText>水电站机电技术</w:instrText>
      </w:r>
      <w:r w:rsidR="00A62F78" w:rsidRPr="00D45901">
        <w:rPr>
          <w:rFonts w:eastAsia="宋体"/>
          <w:lang w:eastAsia="zh-CN"/>
        </w:rPr>
        <w:instrText>","DOI":"10.13599/j.cnki.11-5130.2019.11.029","ISSN":"1672-5387","issue":"11","language":"zh-CN","page":"79-81","source":"CNKI","title":"</w:instrText>
      </w:r>
      <w:r w:rsidR="00A62F78" w:rsidRPr="00D45901">
        <w:rPr>
          <w:rFonts w:eastAsia="宋体" w:hint="eastAsia"/>
          <w:lang w:eastAsia="zh-CN"/>
        </w:rPr>
        <w:instrText>沼蛤对抽水蓄能电站管道的危害及防治</w:instrText>
      </w:r>
      <w:r w:rsidR="00A62F78" w:rsidRPr="00D45901">
        <w:rPr>
          <w:rFonts w:eastAsia="宋体"/>
          <w:lang w:eastAsia="zh-CN"/>
        </w:rPr>
        <w:instrText>","volume":"42","author":[{"family":"</w:instrText>
      </w:r>
      <w:r w:rsidR="00A62F78" w:rsidRPr="00D45901">
        <w:rPr>
          <w:rFonts w:eastAsia="宋体" w:hint="eastAsia"/>
          <w:lang w:eastAsia="zh-CN"/>
        </w:rPr>
        <w:instrText>严</w:instrText>
      </w:r>
      <w:r w:rsidR="00A62F78" w:rsidRPr="00D45901">
        <w:rPr>
          <w:rFonts w:eastAsia="宋体"/>
          <w:lang w:eastAsia="zh-CN"/>
        </w:rPr>
        <w:instrText>","given":"</w:instrText>
      </w:r>
      <w:r w:rsidR="00A62F78" w:rsidRPr="00D45901">
        <w:rPr>
          <w:rFonts w:eastAsia="宋体" w:hint="eastAsia"/>
          <w:lang w:eastAsia="zh-CN"/>
        </w:rPr>
        <w:instrText>天豪</w:instrText>
      </w:r>
      <w:r w:rsidR="00A62F78" w:rsidRPr="00D45901">
        <w:rPr>
          <w:rFonts w:eastAsia="宋体"/>
          <w:lang w:eastAsia="zh-CN"/>
        </w:rPr>
        <w:instrText>"},{"family":"</w:instrText>
      </w:r>
      <w:r w:rsidR="00A62F78" w:rsidRPr="00D45901">
        <w:rPr>
          <w:rFonts w:eastAsia="宋体" w:hint="eastAsia"/>
          <w:lang w:eastAsia="zh-CN"/>
        </w:rPr>
        <w:instrText>孙</w:instrText>
      </w:r>
      <w:r w:rsidR="00A62F78" w:rsidRPr="00D45901">
        <w:rPr>
          <w:rFonts w:eastAsia="宋体"/>
          <w:lang w:eastAsia="zh-CN"/>
        </w:rPr>
        <w:instrText>","given":"</w:instrText>
      </w:r>
      <w:r w:rsidR="00A62F78" w:rsidRPr="00D45901">
        <w:rPr>
          <w:rFonts w:eastAsia="宋体" w:hint="eastAsia"/>
          <w:lang w:eastAsia="zh-CN"/>
        </w:rPr>
        <w:instrText>育哲</w:instrText>
      </w:r>
      <w:r w:rsidR="00A62F78" w:rsidRPr="00D45901">
        <w:rPr>
          <w:rFonts w:eastAsia="宋体"/>
          <w:lang w:eastAsia="zh-CN"/>
        </w:rPr>
        <w:instrText xml:space="preserve">"}],"issued":{"date-parts":[["2019"]]}}}],"schema":"https://github.com/citation-style-language/schema/raw/master/csl-citation.json"} </w:instrText>
      </w:r>
      <w:r w:rsidR="00C03941" w:rsidRPr="00D45901">
        <w:rPr>
          <w:rFonts w:eastAsia="宋体"/>
          <w:lang w:eastAsia="zh-CN"/>
        </w:rPr>
        <w:fldChar w:fldCharType="separate"/>
      </w:r>
      <w:r w:rsidR="00C03941" w:rsidRPr="00D45901">
        <w:rPr>
          <w:rFonts w:eastAsia="宋体"/>
          <w:lang w:eastAsia="zh-CN"/>
        </w:rPr>
        <w:t>Yan</w:t>
      </w:r>
      <w:r w:rsidR="00C03941" w:rsidRPr="00D45901">
        <w:t xml:space="preserve"> &amp; </w:t>
      </w:r>
      <w:r w:rsidR="00C03941" w:rsidRPr="00D45901">
        <w:rPr>
          <w:rFonts w:eastAsia="宋体"/>
          <w:lang w:eastAsia="zh-CN"/>
        </w:rPr>
        <w:t>Sun</w:t>
      </w:r>
      <w:r w:rsidR="00C03941" w:rsidRPr="00D45901">
        <w:t xml:space="preserve">, </w:t>
      </w:r>
      <w:hyperlink w:anchor="YanT2019" w:history="1">
        <w:r w:rsidR="00C03941" w:rsidRPr="002829BD">
          <w:rPr>
            <w:rStyle w:val="a7"/>
          </w:rPr>
          <w:t>2019</w:t>
        </w:r>
      </w:hyperlink>
      <w:r w:rsidR="00C03941" w:rsidRPr="00D45901">
        <w:t>)</w:t>
      </w:r>
      <w:r w:rsidR="00C03941" w:rsidRPr="00D45901">
        <w:rPr>
          <w:rFonts w:eastAsia="宋体"/>
          <w:lang w:eastAsia="zh-CN"/>
        </w:rPr>
        <w:fldChar w:fldCharType="end"/>
      </w:r>
      <w:r w:rsidR="00C03941" w:rsidRPr="00D45901">
        <w:rPr>
          <w:rFonts w:eastAsia="宋体"/>
          <w:lang w:eastAsia="zh-CN"/>
        </w:rPr>
        <w:t>.</w:t>
      </w:r>
      <w:r w:rsidR="00C03941">
        <w:rPr>
          <w:rFonts w:eastAsia="宋体"/>
          <w:lang w:eastAsia="zh-CN"/>
        </w:rPr>
        <w:t xml:space="preserve"> </w:t>
      </w:r>
      <w:r w:rsidR="00F814B6" w:rsidRPr="003B4102">
        <w:rPr>
          <w:rFonts w:eastAsia="宋体"/>
          <w:lang w:eastAsia="zh-CN"/>
        </w:rPr>
        <w:t>Nevertheless</w:t>
      </w:r>
      <w:r w:rsidR="00CF5394" w:rsidRPr="003B4102">
        <w:rPr>
          <w:rFonts w:eastAsia="宋体"/>
          <w:lang w:eastAsia="zh-CN"/>
        </w:rPr>
        <w:t xml:space="preserve">, the </w:t>
      </w:r>
      <w:r w:rsidR="006B3BA6" w:rsidRPr="003B4102">
        <w:rPr>
          <w:rFonts w:eastAsia="宋体"/>
          <w:lang w:eastAsia="zh-CN"/>
        </w:rPr>
        <w:t xml:space="preserve">changes in </w:t>
      </w:r>
      <w:r w:rsidR="00CF5394" w:rsidRPr="003B4102">
        <w:rPr>
          <w:rFonts w:eastAsia="宋体"/>
          <w:lang w:eastAsia="zh-CN"/>
        </w:rPr>
        <w:t xml:space="preserve">flow resistance due to LF attachment increase the unpredictability of </w:t>
      </w:r>
      <w:r w:rsidR="004B690C" w:rsidRPr="003B4102">
        <w:rPr>
          <w:rFonts w:eastAsia="宋体"/>
          <w:lang w:eastAsia="zh-CN"/>
        </w:rPr>
        <w:t>hydraulic calculations for open channels</w:t>
      </w:r>
      <w:r w:rsidR="00CF5394" w:rsidRPr="003B4102">
        <w:rPr>
          <w:rFonts w:eastAsia="宋体"/>
          <w:lang w:eastAsia="zh-CN"/>
        </w:rPr>
        <w:t xml:space="preserve">, which </w:t>
      </w:r>
      <w:r w:rsidR="009E04F9" w:rsidRPr="003B4102">
        <w:rPr>
          <w:rFonts w:eastAsia="宋体"/>
          <w:lang w:eastAsia="zh-CN"/>
        </w:rPr>
        <w:t>posed</w:t>
      </w:r>
      <w:r w:rsidR="00CF5394" w:rsidRPr="003B4102">
        <w:rPr>
          <w:rFonts w:eastAsia="宋体"/>
          <w:lang w:eastAsia="zh-CN"/>
        </w:rPr>
        <w:t xml:space="preserve"> a great potential threat to</w:t>
      </w:r>
      <w:r w:rsidR="00784C7F" w:rsidRPr="003B4102">
        <w:t xml:space="preserve"> the operation of water transfer projects.</w:t>
      </w:r>
      <w:r w:rsidR="00F814B6">
        <w:t xml:space="preserve"> </w:t>
      </w:r>
      <w:r w:rsidR="001F720D">
        <w:t>S</w:t>
      </w:r>
      <w:r w:rsidR="00222BAE">
        <w:t xml:space="preserve">ome </w:t>
      </w:r>
      <w:r w:rsidR="00785C73">
        <w:t>hydrodynamic</w:t>
      </w:r>
      <w:r w:rsidR="00250ED3">
        <w:t xml:space="preserve"> variables</w:t>
      </w:r>
      <w:r w:rsidR="00F4065F">
        <w:t>,</w:t>
      </w:r>
      <w:r w:rsidR="00977832">
        <w:t xml:space="preserve"> such as velocity</w:t>
      </w:r>
      <w:r w:rsidR="00946F7F">
        <w:t xml:space="preserve"> </w:t>
      </w:r>
      <w:r w:rsidR="00A62F78">
        <w:fldChar w:fldCharType="begin"/>
      </w:r>
      <w:r w:rsidR="00A62F78">
        <w:instrText xml:space="preserve"> ADDIN ZOTERO_ITEM CSL_CITATION {"citationID":"cJo4Zm90","properties":{"formattedCitation":"(D. Zhang et al., 2020)","plainCitation":"(D. Zhang et al., 2020)","noteIndex":0},"citationItems":[{"id":1043,"uris":["http://zotero.org/users/10297151/items/G2J6XDVF"],"itemData":{"id":1043,"type":"article-journal","abstract":"Drag force acting on swimming marine mammals is difficult to measure directly. Researchers often use simple modeling and kinematic measurements from animals, or computational fluid dynamics (CFD) simulations to estimate drag. However, studies that compare these methods are lacking. Here, computational simulation and physical experiments were used to estimate drag forces on gliding bottlenose dolphins (Tursiops truncatus). To facilitate comparison, variable drag loading (notag, tag, tag + 4, tag + 8) was used to increase force in both simulations and experiments. During the experiments, two dolphins were trained to perform controlled glides with variable loading. CFD simulations of dolphin/tag geometry in steady flow (1–6 m/s) were used to model drag forces. We expect both techniques will capture relative changes created by experimental conditions, but absolute forces predicted by the methods will differ. CFD estimates were within a calculated 90% confidence interval of the experimental results for all but the tag condition. Relative drag increase predicted by the simulation vs. experiment, respectively, differed by between 21% and 31%: tag, 4% vs. 33%; tag + 4, 47% vs. 68%; and tag + 8, 108% vs. 77%. The results from this work provide a direct comparison of computational and experimental estimates of drag, and provide a framework to quantify uncertainty.","container-title":"Marine Mammal Science","DOI":"10.1111/mms.12627","ISSN":"0824-0469, 1748-7692","issue":"1","journalAbbreviation":"Marine Mammal Science","language":"en","page":"136-157","source":"DOI.org (Crossref)","title":"Simulated and experimental estimates of hydrodynamic drag from bio</w:instrText>
      </w:r>
      <w:r w:rsidR="00A62F78">
        <w:rPr>
          <w:rFonts w:hint="eastAsia"/>
        </w:rPr>
        <w:instrText>‐</w:instrText>
      </w:r>
      <w:r w:rsidR="00A62F78">
        <w:instrText>logging tags","volume":"36","author":[{"family":"Zhang","given":"Ding"},{"family":"Van Der Hoop","given":"Julie M."},{"family":"Petrov","given":"Victor"},{"family":"Rocho</w:instrText>
      </w:r>
      <w:r w:rsidR="00A62F78">
        <w:rPr>
          <w:rFonts w:hint="eastAsia"/>
        </w:rPr>
        <w:instrText>‐</w:instrText>
      </w:r>
      <w:r w:rsidR="00A62F78">
        <w:instrText xml:space="preserve">Levine","given":"Julie"},{"family":"Moore","given":"Michael J."},{"family":"Shorter","given":"K. Alex"}],"issued":{"date-parts":[["2020",1]]}}}],"schema":"https://github.com/citation-style-language/schema/raw/master/csl-citation.json"} </w:instrText>
      </w:r>
      <w:r w:rsidR="00A62F78">
        <w:fldChar w:fldCharType="separate"/>
      </w:r>
      <w:r w:rsidR="00A62F78" w:rsidRPr="00A62F78">
        <w:t xml:space="preserve">(Zhang et al., </w:t>
      </w:r>
      <w:hyperlink w:anchor="ZhangD2020" w:history="1">
        <w:r w:rsidR="00A62F78" w:rsidRPr="002829BD">
          <w:rPr>
            <w:rStyle w:val="a7"/>
          </w:rPr>
          <w:t>2020</w:t>
        </w:r>
      </w:hyperlink>
      <w:r w:rsidR="00A62F78" w:rsidRPr="00A62F78">
        <w:t>)</w:t>
      </w:r>
      <w:r w:rsidR="00A62F78">
        <w:fldChar w:fldCharType="end"/>
      </w:r>
      <w:r w:rsidR="00977832">
        <w:rPr>
          <w:rFonts w:eastAsia="宋体" w:hint="cs"/>
          <w:lang w:eastAsia="zh-CN"/>
        </w:rPr>
        <w:t>,</w:t>
      </w:r>
      <w:r w:rsidR="00977832">
        <w:rPr>
          <w:rFonts w:eastAsia="宋体"/>
          <w:lang w:eastAsia="zh-CN"/>
        </w:rPr>
        <w:t xml:space="preserve"> wall shear stress</w:t>
      </w:r>
      <w:r w:rsidR="00946F7F">
        <w:rPr>
          <w:rFonts w:eastAsia="宋体"/>
          <w:lang w:eastAsia="zh-CN"/>
        </w:rPr>
        <w:t xml:space="preserve"> </w:t>
      </w:r>
      <w:r w:rsidR="008077D6">
        <w:rPr>
          <w:rFonts w:eastAsia="宋体"/>
          <w:lang w:eastAsia="zh-CN"/>
        </w:rPr>
        <w:fldChar w:fldCharType="begin"/>
      </w:r>
      <w:r w:rsidR="008077D6">
        <w:rPr>
          <w:rFonts w:eastAsia="宋体"/>
          <w:lang w:eastAsia="zh-CN"/>
        </w:rPr>
        <w:instrText xml:space="preserve"> ADDIN ZOTERO_ITEM CSL_CITATION {"citationID":"FQgvg8H4","properties":{"formattedCitation":"(French &amp; Ackerman, 2014)","plainCitation":"(French &amp; Ackerman, 2014)","noteIndex":0},"citationItems":[{"id":1034,"uris":["http://zotero.org/users/10297151/items/XKF2RWEQ"],"itemData":{"id":1034,"type":"article-journal","abstract":"The factors influencing the habitat requirements and dispersal of juvenile Unionidae (unionids) between post-larval detachment from a fish host and burrowing into the substratum are largely unknown, although bed shear stress (tau(w)) has been proposed as a critical factor. We used a laboratory wall jet apparatus to manipulate tau(w) experimentally to examine the suspension and burrowing of juvenile Epioblasma triquetra, Villosa iris, Lampsilis fasciola, and Ligumia nasuta. tau(w) and unionid suspension were significantly related when tau(w) &gt; 0.26 Pa, but this relationship also was influenced by mussel behavior. Greater tau(w) was required for suspension when a mussel's foot adhered to a surface. Laboratory experiments confirmed predictions that juvenile unionids cannot become established when tau(w) exceeds a critical value. Hydrodynamics and behavior strongly affect dispersal by juvenile mussels and may influence juvenile mussel habitat requirements, and thereby have implications for conservation efforts.","container-title":"FRESHWATER SCIENCE","DOI":"10.1086/674983","ISSN":"2161-9549, 2161-9565","issue":"1","journalAbbreviation":"Freshw. Sci.","language":"English","note":"number-of-pages: 10\npublisher-place: Chicago\npublisher: Univ Chicago Press\nWeb of Science ID: WOS:000332322400004","page":"46-55","source":"Clarivate Analytics Web of Science","title":"Responses of newly settled juvenile mussels to bed shear stress: implications for dispersal","title-short":"Responses of newly settled juvenile mussels to bed shear stress","volume":"33","author":[{"family":"French","given":"Sarah K."},{"family":"Ackerman","given":"Josef D."}],"issued":{"date-parts":[["2014",3]]}}}],"schema":"https://github.com/citation-style-language/schema/raw/master/csl-citation.json"} </w:instrText>
      </w:r>
      <w:r w:rsidR="008077D6">
        <w:rPr>
          <w:rFonts w:eastAsia="宋体"/>
          <w:lang w:eastAsia="zh-CN"/>
        </w:rPr>
        <w:fldChar w:fldCharType="separate"/>
      </w:r>
      <w:r w:rsidR="008077D6" w:rsidRPr="008077D6">
        <w:rPr>
          <w:rFonts w:eastAsia="宋体"/>
        </w:rPr>
        <w:t xml:space="preserve">(French &amp; Ackerman, </w:t>
      </w:r>
      <w:hyperlink w:anchor="French2014" w:history="1">
        <w:r w:rsidR="008077D6" w:rsidRPr="002829BD">
          <w:rPr>
            <w:rStyle w:val="a7"/>
            <w:rFonts w:eastAsia="宋体"/>
          </w:rPr>
          <w:t>2014</w:t>
        </w:r>
      </w:hyperlink>
      <w:r w:rsidR="008077D6" w:rsidRPr="008077D6">
        <w:rPr>
          <w:rFonts w:eastAsia="宋体"/>
        </w:rPr>
        <w:t>)</w:t>
      </w:r>
      <w:r w:rsidR="008077D6">
        <w:rPr>
          <w:rFonts w:eastAsia="宋体"/>
          <w:lang w:eastAsia="zh-CN"/>
        </w:rPr>
        <w:fldChar w:fldCharType="end"/>
      </w:r>
      <w:r w:rsidR="005B7BC2">
        <w:rPr>
          <w:rFonts w:eastAsia="宋体"/>
          <w:lang w:eastAsia="zh-CN"/>
        </w:rPr>
        <w:t>,</w:t>
      </w:r>
      <w:r w:rsidR="00977832">
        <w:rPr>
          <w:rFonts w:eastAsia="宋体"/>
          <w:lang w:eastAsia="zh-CN"/>
        </w:rPr>
        <w:t xml:space="preserve"> and vortex structure</w:t>
      </w:r>
      <w:r w:rsidR="00946F7F">
        <w:rPr>
          <w:rFonts w:eastAsia="宋体"/>
          <w:lang w:eastAsia="zh-CN"/>
        </w:rPr>
        <w:t xml:space="preserve"> </w:t>
      </w:r>
      <w:r w:rsidR="00851FF4">
        <w:rPr>
          <w:rFonts w:eastAsia="宋体"/>
          <w:lang w:eastAsia="zh-CN"/>
        </w:rPr>
        <w:fldChar w:fldCharType="begin"/>
      </w:r>
      <w:r w:rsidR="00851FF4">
        <w:rPr>
          <w:rFonts w:eastAsia="宋体"/>
          <w:lang w:eastAsia="zh-CN"/>
        </w:rPr>
        <w:instrText xml:space="preserve"> ADDIN ZOTERO_ITEM CSL_CITATION {"citationID":"6f100JMa","properties":{"formattedCitation":"(Lazzarin et al., 2023)","plainCitation":"(Lazzarin et al., 2023)","noteIndex":0},"citationItems":[{"id":610,"uris":["http://zotero.org/users/10297151/items/73L4EZ</w:instrText>
      </w:r>
      <w:r w:rsidR="00851FF4">
        <w:rPr>
          <w:rFonts w:eastAsia="宋体" w:hint="eastAsia"/>
          <w:lang w:eastAsia="zh-CN"/>
        </w:rPr>
        <w:instrText>WC"],"itemData":{"id":610,"type":"article-journal","abstract":"Abstract\n            \n              The present study uses eddy</w:instrText>
      </w:r>
      <w:r w:rsidR="00851FF4">
        <w:rPr>
          <w:rFonts w:eastAsia="宋体" w:hint="eastAsia"/>
          <w:lang w:eastAsia="zh-CN"/>
        </w:rPr>
        <w:instrText>‐</w:instrText>
      </w:r>
      <w:r w:rsidR="00851FF4">
        <w:rPr>
          <w:rFonts w:eastAsia="宋体" w:hint="eastAsia"/>
          <w:lang w:eastAsia="zh-CN"/>
        </w:rPr>
        <w:instrText>resolving numerical simulations to investigate how bed roughness affects flow and turbulence structure around an isolated, partially</w:instrText>
      </w:r>
      <w:r w:rsidR="00851FF4">
        <w:rPr>
          <w:rFonts w:eastAsia="宋体" w:hint="eastAsia"/>
          <w:lang w:eastAsia="zh-CN"/>
        </w:rPr>
        <w:instrText>‐</w:instrText>
      </w:r>
      <w:r w:rsidR="00851FF4">
        <w:rPr>
          <w:rFonts w:eastAsia="宋体" w:hint="eastAsia"/>
          <w:lang w:eastAsia="zh-CN"/>
        </w:rPr>
        <w:instrText>buried mussel (\n              Unio elongatulus\n              ) aligned with the incoming flow. The rough</w:instrText>
      </w:r>
      <w:r w:rsidR="00851FF4">
        <w:rPr>
          <w:rFonts w:eastAsia="宋体" w:hint="eastAsia"/>
          <w:lang w:eastAsia="zh-CN"/>
        </w:rPr>
        <w:instrText>‐</w:instrText>
      </w:r>
      <w:r w:rsidR="00851FF4">
        <w:rPr>
          <w:rFonts w:eastAsia="宋体" w:hint="eastAsia"/>
          <w:lang w:eastAsia="zh-CN"/>
        </w:rPr>
        <w:instrText>bed simulations resolve the flow past the exposed part of a gravel bed, whose surface is obtained from a laboratory experiment that also prov</w:instrText>
      </w:r>
      <w:r w:rsidR="00851FF4">
        <w:rPr>
          <w:rFonts w:eastAsia="宋体"/>
          <w:lang w:eastAsia="zh-CN"/>
        </w:rPr>
        <w:instrText>ides some additional data for validation of the numerical model. Results are also discussed for the limiting case of a horizontal smooth bed. Additionally, the effects of varying the level of burial of the mussel inside the substrate and the discharge through the two mussel siphons are investigated via a set of simulations in which the ratio between the median diameter of the (gravel) particles forming the rough bed,\n              d\n              50\n              , and the height of the exposed part of</w:instrText>
      </w:r>
      <w:r w:rsidR="00851FF4">
        <w:rPr>
          <w:rFonts w:eastAsia="宋体" w:hint="eastAsia"/>
          <w:lang w:eastAsia="zh-CN"/>
        </w:rPr>
        <w:instrText xml:space="preserve"> the mussel,\n              h\n              , varies between 0.10 and 0.22. The increase of the bed roughness is associated with a strong amplification of the turbulence kinetic energy in the near</w:instrText>
      </w:r>
      <w:r w:rsidR="00851FF4">
        <w:rPr>
          <w:rFonts w:eastAsia="宋体" w:hint="eastAsia"/>
          <w:lang w:eastAsia="zh-CN"/>
        </w:rPr>
        <w:instrText>‐</w:instrText>
      </w:r>
      <w:r w:rsidR="00851FF4">
        <w:rPr>
          <w:rFonts w:eastAsia="宋体" w:hint="eastAsia"/>
          <w:lang w:eastAsia="zh-CN"/>
        </w:rPr>
        <w:instrText>wake region. Increasing the bed roughness and/or reducing</w:instrText>
      </w:r>
      <w:r w:rsidR="00851FF4">
        <w:rPr>
          <w:rFonts w:eastAsia="宋体"/>
          <w:lang w:eastAsia="zh-CN"/>
        </w:rPr>
        <w:instrText>\n              h\n              intensifies the interactions of the eddies generated by the bed particles with the base and tip vortices induced by the active filtering and by the mussel shell, respectively, which, in turn, induces a more rapid dissipation of these vortices. Increasing the bed roughness also reduces the strength of the main downwelling flow region forming in the wake. The strong downwelling near the symmetry plane is the main reason why the symmetric wake shedding mode dominates in the s</w:instrText>
      </w:r>
      <w:r w:rsidR="00851FF4">
        <w:rPr>
          <w:rFonts w:eastAsia="宋体" w:hint="eastAsia"/>
          <w:lang w:eastAsia="zh-CN"/>
        </w:rPr>
        <w:instrText>mooth bed simulations with negligible active filtering. By contrast, the anti</w:instrText>
      </w:r>
      <w:r w:rsidR="00851FF4">
        <w:rPr>
          <w:rFonts w:eastAsia="宋体" w:hint="eastAsia"/>
          <w:lang w:eastAsia="zh-CN"/>
        </w:rPr>
        <w:instrText>‐</w:instrText>
      </w:r>
      <w:r w:rsidR="00851FF4">
        <w:rPr>
          <w:rFonts w:eastAsia="宋体" w:hint="eastAsia"/>
          <w:lang w:eastAsia="zh-CN"/>
        </w:rPr>
        <w:instrText>symmetric wake shedding mode dominates in the simulations conduced with a high value of the bed roughness. The mean streamwise drag force coefficient for the emerged part of the</w:instrText>
      </w:r>
      <w:r w:rsidR="00851FF4">
        <w:rPr>
          <w:rFonts w:eastAsia="宋体"/>
          <w:lang w:eastAsia="zh-CN"/>
        </w:rPr>
        <w:instrText xml:space="preserve"> shell and the dilution of the excurrent siphon jet increase with increasing bed roughness.\n            \n          , \n            Key Points\n            \n              \n                \n                  Numerical simulations resolving flow and edd</w:instrText>
      </w:r>
      <w:r w:rsidR="00851FF4">
        <w:rPr>
          <w:rFonts w:eastAsia="宋体" w:hint="eastAsia"/>
          <w:lang w:eastAsia="zh-CN"/>
        </w:rPr>
        <w:instrText>ies over a gravel bed and past a partially</w:instrText>
      </w:r>
      <w:r w:rsidR="00851FF4">
        <w:rPr>
          <w:rFonts w:eastAsia="宋体" w:hint="eastAsia"/>
          <w:lang w:eastAsia="zh-CN"/>
        </w:rPr>
        <w:instrText>‐</w:instrText>
      </w:r>
      <w:r w:rsidR="00851FF4">
        <w:rPr>
          <w:rFonts w:eastAsia="宋体" w:hint="eastAsia"/>
          <w:lang w:eastAsia="zh-CN"/>
        </w:rPr>
        <w:instrText>buried freshwater mussel\n                \n                \n                  The effects of varying the burial level of the mussel, the discharge through the two mussel siphons, and the bed</w:instrText>
      </w:r>
      <w:r w:rsidR="00851FF4">
        <w:rPr>
          <w:rFonts w:eastAsia="宋体" w:hint="eastAsia"/>
          <w:lang w:eastAsia="zh-CN"/>
        </w:rPr>
        <w:instrText>‐</w:instrText>
      </w:r>
      <w:r w:rsidR="00851FF4">
        <w:rPr>
          <w:rFonts w:eastAsia="宋体" w:hint="eastAsia"/>
          <w:lang w:eastAsia="zh-CN"/>
        </w:rPr>
        <w:instrText>roughness height ar</w:instrText>
      </w:r>
      <w:r w:rsidR="00851FF4">
        <w:rPr>
          <w:rFonts w:eastAsia="宋体"/>
          <w:lang w:eastAsia="zh-CN"/>
        </w:rPr>
        <w:instrText xml:space="preserve">e investigated\n                \n                \n                  Increasing the bed roughness produces significant differences in the flow field, turbulence structure, and drag force compared to a smooth bed","call-number":"1","container-title":"Water Resources Research","DOI":"10.1029/2022WR034151","ISSN":"0043-1397, 1944-7973","issue":"4","journalAbbreviation":"Water Resources Research","language":"en","page":"e2022WR034151","source":"5.4","title":"Influence of Bed Roughness on Flow and Turbulence </w:instrText>
      </w:r>
      <w:r w:rsidR="00851FF4">
        <w:rPr>
          <w:rFonts w:eastAsia="宋体" w:hint="eastAsia"/>
          <w:lang w:eastAsia="zh-CN"/>
        </w:rPr>
        <w:instrText>Structure Around a Partially</w:instrText>
      </w:r>
      <w:r w:rsidR="00851FF4">
        <w:rPr>
          <w:rFonts w:eastAsia="宋体" w:hint="eastAsia"/>
          <w:lang w:eastAsia="zh-CN"/>
        </w:rPr>
        <w:instrText>‐</w:instrText>
      </w:r>
      <w:r w:rsidR="00851FF4">
        <w:rPr>
          <w:rFonts w:eastAsia="宋体" w:hint="eastAsia"/>
          <w:lang w:eastAsia="zh-CN"/>
        </w:rPr>
        <w:instrText>Buried, Isolated Freshwater Mussel","volume":"59","author":[{"family":"Lazzarin","given":"T."},{"family":"Constantinescu","given":"G."},{"family":"Di Micco","given":"L."},{"family":"Wu","given":"H."},{"family":"Lavignani","giv</w:instrText>
      </w:r>
      <w:r w:rsidR="00851FF4">
        <w:rPr>
          <w:rFonts w:eastAsia="宋体"/>
          <w:lang w:eastAsia="zh-CN"/>
        </w:rPr>
        <w:instrText xml:space="preserve">en":"F."},{"family":"Lo Brutto","given":"M."},{"family":"Termini","given":"D."},{"family":"Viero","given":"D. P."}],"issued":{"date-parts":[["2023",4]]}}}],"schema":"https://github.com/citation-style-language/schema/raw/master/csl-citation.json"} </w:instrText>
      </w:r>
      <w:r w:rsidR="00851FF4">
        <w:rPr>
          <w:rFonts w:eastAsia="宋体"/>
          <w:lang w:eastAsia="zh-CN"/>
        </w:rPr>
        <w:fldChar w:fldCharType="separate"/>
      </w:r>
      <w:r w:rsidR="00851FF4" w:rsidRPr="00851FF4">
        <w:rPr>
          <w:rFonts w:eastAsia="宋体"/>
        </w:rPr>
        <w:t xml:space="preserve">(Lazzarin et al., </w:t>
      </w:r>
      <w:hyperlink w:anchor="Lazzarin2023" w:history="1">
        <w:r w:rsidR="00851FF4" w:rsidRPr="002829BD">
          <w:rPr>
            <w:rStyle w:val="a7"/>
            <w:rFonts w:eastAsia="宋体"/>
          </w:rPr>
          <w:t>2023</w:t>
        </w:r>
      </w:hyperlink>
      <w:r w:rsidR="00851FF4" w:rsidRPr="00851FF4">
        <w:rPr>
          <w:rFonts w:eastAsia="宋体"/>
        </w:rPr>
        <w:t>)</w:t>
      </w:r>
      <w:r w:rsidR="00851FF4">
        <w:rPr>
          <w:rFonts w:eastAsia="宋体"/>
          <w:lang w:eastAsia="zh-CN"/>
        </w:rPr>
        <w:fldChar w:fldCharType="end"/>
      </w:r>
      <w:r w:rsidR="00F4065F">
        <w:rPr>
          <w:rFonts w:eastAsia="宋体"/>
          <w:lang w:eastAsia="zh-CN"/>
        </w:rPr>
        <w:t xml:space="preserve"> were</w:t>
      </w:r>
      <w:r w:rsidR="00977832">
        <w:rPr>
          <w:rFonts w:eastAsia="宋体"/>
          <w:lang w:eastAsia="zh-CN"/>
        </w:rPr>
        <w:t xml:space="preserve"> </w:t>
      </w:r>
      <w:r w:rsidR="007B4B84">
        <w:rPr>
          <w:rFonts w:eastAsia="宋体"/>
          <w:lang w:eastAsia="zh-CN"/>
        </w:rPr>
        <w:t xml:space="preserve">used </w:t>
      </w:r>
      <w:r w:rsidR="00977832">
        <w:rPr>
          <w:rFonts w:eastAsia="宋体"/>
          <w:lang w:eastAsia="zh-CN"/>
        </w:rPr>
        <w:t xml:space="preserve">to </w:t>
      </w:r>
      <w:r w:rsidR="005B7BC2">
        <w:rPr>
          <w:rFonts w:eastAsia="宋体"/>
          <w:lang w:eastAsia="zh-CN"/>
        </w:rPr>
        <w:t>describe</w:t>
      </w:r>
      <w:r w:rsidR="005B7BC2">
        <w:t xml:space="preserve"> </w:t>
      </w:r>
      <w:r w:rsidR="00173B2A" w:rsidRPr="00173B2A">
        <w:t xml:space="preserve">the </w:t>
      </w:r>
      <w:r w:rsidR="00FF20DC">
        <w:t>impact</w:t>
      </w:r>
      <w:r w:rsidR="00FF20DC" w:rsidRPr="00173B2A">
        <w:t xml:space="preserve"> </w:t>
      </w:r>
      <w:r w:rsidR="00173B2A" w:rsidRPr="00173B2A">
        <w:t>of</w:t>
      </w:r>
      <w:r w:rsidR="00782FE4">
        <w:t xml:space="preserve"> mussel </w:t>
      </w:r>
      <w:r w:rsidR="00173B2A" w:rsidRPr="00173B2A">
        <w:t>attachment on the flow field</w:t>
      </w:r>
      <w:r w:rsidR="00EB243B">
        <w:t xml:space="preserve"> </w:t>
      </w:r>
      <w:r w:rsidR="00E12456">
        <w:fldChar w:fldCharType="begin"/>
      </w:r>
      <w:r w:rsidR="008077D6">
        <w:instrText xml:space="preserve"> ADDIN ZOTERO_ITEM CSL_CITATION {"citationID":"tk66zOyx","properties":{"unsorted":true,"formattedCitation":"(Hardison &amp; Layzer, 2001; Allen &amp; Vaughn, 2010; Lopez &amp; Vaughn, 2021)","plainCitation":"(Hardison &amp; Layzer, 2001; Allen &amp; Vaughn, 2010; Lopez &amp; Vaughn, 2021)","noteIndex":0},"citationItems":[{"id":589,"uris":["http://zotero.org/users/10297151/items/K6HQ897D"],"itemData":{"id":589,"type":"article-journal","container-title":"Regulated Rivers: Research &amp; Management","DOI":"10.1002/1099-1646(200101/02)17:1&lt;77::AID-RRR604&gt;3.0.CO;2-S","ISSN":"0886-9375, 1099-1646","issue":"1","journalAbbreviation":"Regul. Rivers: Res. Mgmt.","language":"en","page":"77-84","source":"DOI.org (Crossref)","title":"Relations between complex hydraulics and the localized distribution of mussels in three regulated rivers","volume":"17","author":[{"family":"Hardison","given":"Bart S."},{"family":"Layzer","given":"James B."}],"issued":{"date-parts":[["2001",1]]}}},{"id":588,"uris":["http://zotero.org/users/10297151/items/JPRRGDK9"],"itemData":{"id":588,"type":"article-journal","container-title":"Journal of the North American Benthological Society","DOI":"10.1899/09-024.1","ISSN":"0887-3593, 1937-237X","issue":"2","journalAbbreviation":"Journal of the North American Benthological Society","language":"en","page":"383-394","source":"DOI.org (Crossref)","title":"Complex hydraulic and substrate variables limit freshwater mussel species richness and abundance","volume":"29","author":[{"family":"Allen","given":"Daniel C."},{"family":"Vaughn","given":"Caryn C."}],"issued":{"date-parts":[["2010",6]]}}},{"id":611,"uris":["http://zotero.org/users/10297151/items/3VXK9ILT"],"itemData":{"id":611,"type":"article-journal","abstract":"Abstract\n            \n              \n                \n                  Riverine species are governed by the physical (i.e. hydrodynamic) forces generated by flowing water. Freshwater species are also disproportionately imperilled compared to terrestrial and marine species in large part due to widespread anthropogenic alteration of the natural flow regimes to which organisms are adapted. Sedentary species such as freshwater mussels (Bivalvia: Unionoida) are especially vulnerable because they are unable to move quickly in response to novel flow patterns created by impoundments and water withdrawals.\n                \n                \n                  We evaluated the effects of hydrodynamic variables on mussel communities. We reviewed the literature to synthesise the relationships between three categories of hydrodynamic variables (hydrologic, simple hydraulic, and complex hydraulic) and mussel community parameters. We evaluated which variables are most useful in predicting mussel presence, abundance, and species richness, provided recommendations to help standardise their use in characterising mussel habitat and reviewed the reciprocal influence of mussels on hydraulic forces at the sediment–water interface.\n                \n                \n                  Hydrologic variables such as stream size and anthropogenic flow alteration were useful in predicting basin</w:instrText>
      </w:r>
      <w:r w:rsidR="008077D6">
        <w:rPr>
          <w:rFonts w:hint="eastAsia"/>
        </w:rPr>
        <w:instrText>‐</w:instrText>
      </w:r>
      <w:r w:rsidR="008077D6">
        <w:instrText xml:space="preserve"> and landscape</w:instrText>
      </w:r>
      <w:r w:rsidR="008077D6">
        <w:rPr>
          <w:rFonts w:hint="eastAsia"/>
        </w:rPr>
        <w:instrText>‐</w:instrText>
      </w:r>
      <w:r w:rsidR="008077D6">
        <w:instrText>scale changes in mussel communities. At finer scales, complex hydraulic variables—mainly shear stress and Reynolds number—were more useful at predicting mussel community responses. Simple hydraulic variables (flow velocity, depth, discharge) had mixed success as predictors of mussel community parameters and are likely to be indirectly correlated to mussel responses because they are used to calculate more complex variables.\n                \n                \n                  More emphasis should be placed on species</w:instrText>
      </w:r>
      <w:r w:rsidR="008077D6">
        <w:rPr>
          <w:rFonts w:hint="eastAsia"/>
        </w:rPr>
        <w:instrText>‐</w:instrText>
      </w:r>
      <w:r w:rsidR="008077D6">
        <w:instrText xml:space="preserve"> and basin</w:instrText>
      </w:r>
      <w:r w:rsidR="008077D6">
        <w:rPr>
          <w:rFonts w:hint="eastAsia"/>
        </w:rPr>
        <w:instrText>‐</w:instrText>
      </w:r>
      <w:r w:rsidR="008077D6">
        <w:instrText>specific responses of freshwater mussels when considering the effects of the hydrologic regime on mussels, with an eye towards sustainable water management (e.g. flow restoration, environmental flows). Simple hydraulic variables should be assessed across the range of discharge at a site, in combination with channel and substrate characteristics. This allows the calculation of complex hydraulic variables that may be more directly limiting to mussel communities.\n                \n                \n                  \n                    Mussels also alter near</w:instrText>
      </w:r>
      <w:r w:rsidR="008077D6">
        <w:rPr>
          <w:rFonts w:hint="eastAsia"/>
        </w:rPr>
        <w:instrText>‐</w:instrText>
      </w:r>
      <w:r w:rsidR="008077D6">
        <w:instrText>bed hydraulic characteristics, resulting in feedbacks between mussel community parameters and local hydraulic variable s. Researchers should consider that mussel beds have a reciprocal influence on near</w:instrText>
      </w:r>
      <w:r w:rsidR="008077D6">
        <w:rPr>
          <w:rFonts w:hint="eastAsia"/>
        </w:rPr>
        <w:instrText>‐</w:instrText>
      </w:r>
      <w:r w:rsidR="008077D6">
        <w:instrText xml:space="preserve">bed flow characteristics and should continue to explore the effects of such\n                    ecological engineering\n                    for possible interspecific facilitation benefits between mussel species.","call-number":"2","container-title":"Freshwater Biology","DOI":"10.1111/fwb.13784","ISSN":"0046-5070, 1365-2427","issue":"9","journalAbbreviation":"Freshwater Biology","language":"en","page":"1665-1679","source":"2.7","title":"A review and evaluation of the effects of hydrodynamic variables on freshwater mussel communities","volume":"66","author":[{"family":"Lopez","given":"Jonathan W."},{"family":"Vaughn","given":"Caryn C."}],"issued":{"date-parts":[["2021",9]]}}}],"schema":"https://github.com/citation-style-language/schema/raw/master/csl-citation.json"} </w:instrText>
      </w:r>
      <w:r w:rsidR="00E12456">
        <w:fldChar w:fldCharType="separate"/>
      </w:r>
      <w:r w:rsidR="008077D6" w:rsidRPr="008077D6">
        <w:t xml:space="preserve">(Hardison &amp; Layzer, </w:t>
      </w:r>
      <w:hyperlink w:anchor="Hardison2001" w:history="1">
        <w:r w:rsidR="008077D6" w:rsidRPr="002829BD">
          <w:rPr>
            <w:rStyle w:val="a7"/>
          </w:rPr>
          <w:t>2001</w:t>
        </w:r>
      </w:hyperlink>
      <w:r w:rsidR="008077D6" w:rsidRPr="008077D6">
        <w:t xml:space="preserve">; Allen &amp; Vaughn, </w:t>
      </w:r>
      <w:hyperlink w:anchor="Allen2010" w:history="1">
        <w:r w:rsidR="008077D6" w:rsidRPr="002829BD">
          <w:rPr>
            <w:rStyle w:val="a7"/>
          </w:rPr>
          <w:t>2010</w:t>
        </w:r>
      </w:hyperlink>
      <w:r w:rsidR="008077D6" w:rsidRPr="008077D6">
        <w:t xml:space="preserve">; Lopez &amp; Vaughn, </w:t>
      </w:r>
      <w:hyperlink w:anchor="Lopez2021" w:history="1">
        <w:r w:rsidR="008077D6" w:rsidRPr="002829BD">
          <w:rPr>
            <w:rStyle w:val="a7"/>
          </w:rPr>
          <w:t>2021</w:t>
        </w:r>
      </w:hyperlink>
      <w:r w:rsidR="008077D6" w:rsidRPr="008077D6">
        <w:t>)</w:t>
      </w:r>
      <w:r w:rsidR="00E12456">
        <w:fldChar w:fldCharType="end"/>
      </w:r>
      <w:r w:rsidR="002039FF">
        <w:t>.</w:t>
      </w:r>
      <w:r w:rsidR="0049057A" w:rsidRPr="0049057A">
        <w:t xml:space="preserve"> </w:t>
      </w:r>
      <w:r w:rsidR="003238C9">
        <w:t xml:space="preserve">However, the quantification of the flow resistance due to LF attachment structures remains </w:t>
      </w:r>
      <w:r w:rsidR="008D4E80">
        <w:t>unresolved</w:t>
      </w:r>
      <w:r w:rsidR="003238C9">
        <w:t>.</w:t>
      </w:r>
    </w:p>
    <w:p w14:paraId="285DD9AA" w14:textId="5BCF426E" w:rsidR="00AA44BB" w:rsidRDefault="009470D2" w:rsidP="000C2276">
      <w:pPr>
        <w:pStyle w:val="Text"/>
        <w:spacing w:line="360" w:lineRule="auto"/>
        <w:ind w:firstLine="0"/>
        <w:jc w:val="both"/>
      </w:pPr>
      <w:r>
        <w:t>Flow resistance controls the energy losses due to viscous dissipation</w:t>
      </w:r>
      <w:r w:rsidRPr="00E321CC">
        <w:rPr>
          <w:color w:val="000000" w:themeColor="text1"/>
        </w:rPr>
        <w:t xml:space="preserve"> </w:t>
      </w:r>
      <w:r>
        <w:rPr>
          <w:color w:val="000000" w:themeColor="text1"/>
        </w:rPr>
        <w:fldChar w:fldCharType="begin"/>
      </w:r>
      <w:r>
        <w:rPr>
          <w:color w:val="000000" w:themeColor="text1"/>
        </w:rPr>
        <w:instrText xml:space="preserve"> ADDIN ZOTERO_ITEM CSL_CITATION {"citationID":"LZIboHfm","properties":{"formattedCitation":"(Smith, 2014)","plainCitation":"(Smith, 2014)","noteIndex":0},"citationItems":[{"id":620,"uris":["http://zotero.org/users/10297151/items/LZLSE6GR"],"itemData":{"id":620,"type":"article-journal","call-number":"1","container-title":"Earth-Science Reviews","DOI":"10.1016/j.earscirev.2014.05.016","ISSN":"00128252","journalAbbreviation":"Earth-Science Reviews","language":"en","page":"202-225","source":"12.1","title":"Roughness in the Earth Sciences","volume":"136","author":[{"family":"Smith","given":"Mark W."}],"issued":{"date-parts":[["2014",9]]}}}],"schema":"https://github.com/citation-style-language/schema/raw/master/csl-citation.json"} </w:instrText>
      </w:r>
      <w:r>
        <w:rPr>
          <w:color w:val="000000" w:themeColor="text1"/>
        </w:rPr>
        <w:fldChar w:fldCharType="separate"/>
      </w:r>
      <w:r w:rsidRPr="00155685">
        <w:t xml:space="preserve">(Smith, </w:t>
      </w:r>
      <w:hyperlink w:anchor="Smith2014" w:history="1">
        <w:r w:rsidRPr="002829BD">
          <w:rPr>
            <w:rStyle w:val="a7"/>
          </w:rPr>
          <w:t>2014</w:t>
        </w:r>
      </w:hyperlink>
      <w:r w:rsidRPr="00155685">
        <w:t>)</w:t>
      </w:r>
      <w:r>
        <w:rPr>
          <w:color w:val="000000" w:themeColor="text1"/>
        </w:rPr>
        <w:fldChar w:fldCharType="end"/>
      </w:r>
      <w:r w:rsidRPr="00E321CC">
        <w:rPr>
          <w:color w:val="000000" w:themeColor="text1"/>
        </w:rPr>
        <w:t xml:space="preserve">, </w:t>
      </w:r>
      <w:r>
        <w:rPr>
          <w:color w:val="000000" w:themeColor="text1"/>
        </w:rPr>
        <w:t>thus</w:t>
      </w:r>
      <w:r w:rsidRPr="00E321CC">
        <w:rPr>
          <w:color w:val="000000" w:themeColor="text1"/>
        </w:rPr>
        <w:t xml:space="preserve"> </w:t>
      </w:r>
      <w:r>
        <w:rPr>
          <w:rFonts w:hint="eastAsia"/>
        </w:rPr>
        <w:t>s</w:t>
      </w:r>
      <w:r>
        <w:t xml:space="preserve">cholars use experiments and numerical simulations to quantify flow resistance generated by the presence of roughness elements. </w:t>
      </w:r>
      <w:r w:rsidR="006F749A" w:rsidRPr="006344FF">
        <w:t xml:space="preserve">In </w:t>
      </w:r>
      <w:r w:rsidR="00C2204D">
        <w:t xml:space="preserve">both </w:t>
      </w:r>
      <w:r w:rsidR="006F749A" w:rsidRPr="006344FF">
        <w:t xml:space="preserve">natural rivers and water transfer </w:t>
      </w:r>
      <w:r w:rsidR="00B7586A">
        <w:t>channels</w:t>
      </w:r>
      <w:r w:rsidR="006F749A" w:rsidRPr="006344FF">
        <w:t xml:space="preserve">, </w:t>
      </w:r>
      <w:r w:rsidR="00A25F3C">
        <w:t xml:space="preserve">the </w:t>
      </w:r>
      <w:r w:rsidR="006F749A" w:rsidRPr="006344FF">
        <w:t>aquatic organisms</w:t>
      </w:r>
      <w:r w:rsidR="008E0DFE">
        <w:t xml:space="preserve"> </w:t>
      </w:r>
      <w:r w:rsidR="00411498">
        <w:t xml:space="preserve">as well as </w:t>
      </w:r>
      <w:r w:rsidR="004D0281">
        <w:t xml:space="preserve">other in-stream structures </w:t>
      </w:r>
      <w:r w:rsidR="00D46E91" w:rsidRPr="006344FF">
        <w:t xml:space="preserve">attached to the bottom </w:t>
      </w:r>
      <w:r w:rsidR="00D46E91">
        <w:t>walls</w:t>
      </w:r>
      <w:r w:rsidR="00D46E91" w:rsidRPr="006344FF">
        <w:t xml:space="preserve"> </w:t>
      </w:r>
      <w:r w:rsidR="00611304">
        <w:t>can be</w:t>
      </w:r>
      <w:r w:rsidR="006F749A" w:rsidRPr="006344FF">
        <w:t xml:space="preserve"> </w:t>
      </w:r>
      <w:r w:rsidR="006B45CE" w:rsidRPr="006344FF">
        <w:t xml:space="preserve">considered </w:t>
      </w:r>
      <w:r w:rsidR="006F749A" w:rsidRPr="006344FF">
        <w:t>as roughness elements in hydrodynamics</w:t>
      </w:r>
      <w:r w:rsidR="004852F9">
        <w:t xml:space="preserve"> </w:t>
      </w:r>
      <w:r w:rsidR="00C6071C">
        <w:fldChar w:fldCharType="begin"/>
      </w:r>
      <w:r w:rsidR="00BD30AE">
        <w:instrText xml:space="preserve"> ADDIN ZOTERO_ITEM CSL_CITATION {"citationID":"gjZr85H3","properties":{"unsorted":true,"formattedCitation":"(Styles, 2015; Y. Xu &amp; Liu, 2017; J. Q. Yang &amp; Nepf, 2019; Ismail et al., 2021)","plainCitation":"(Styles, 2015; Y. Xu &amp; Liu, 2017; J. Q. Yang &amp; Nepf, 2019; Ismail et al., 2021)","dontUpdate":true,"noteIndex":0},"citationItems":[{"id":944,"uris":["http://zotero.org/users/10297151/items/DYNM7AF8"],"itemData":{"id":944,"type":"article-journal","container-title":"Journal of Coastal Research","DOI":"10.2112/JCOASTRES-D-14-00115.1","ISSN":"0749-0208, 1551-5036","journalAbbreviation":"Journal of Coastal Research","language":"en","page":"978-985","source":"DOI.org (Crossref)","title":"Flow and Turbulence over an Oyster Reef","volume":"314","author":[{"family":"Styles","given":"Richard"}],"issued":{"date-parts":[["2015",7,14]]}}},{"id":621,"uris":["http://zotero.org/users/10297151/items/PJ3U94GS"],"itemData":{"id":621,"type":"article-journal","call-number":"3","container-title":"Water","DOI":"10.3390/w9020110","ISSN":"2073-4441","issue":"2","journalAbbreviation":"Water","language":"en","page":"110","source":"3.4","title":"Effects of Different In-Stream Structure Representations in Computational Fluid Dynamics Models—Taking Engineered Log Jams (ELJ) as an Example","volume":"9","author":[{"family":"Xu","given":"Yuncheng"},{"family":"Liu","given":"Xiaofeng"}],"issued":{"date-parts":[["2017",2,10]]}}},{"id":584,"uris":["http://zotero.org/users/10297151/items/6SB8NGH3"],"itemData":{"id":584,"type":"article-journal","abstract":"Abstract\n            \n              The impacts of aquatic vegetation on bed load transport rate and bedform characteristics were quantified using flume measurements with model emergent vegetation. First, a model for predicting the turbulent kinetic energy,\n              k\n              \n                t\n              \n              , in vegetated channels from channel average velocity\n              U\n              and vegetation volume fraction\n              ϕ\n              was validated for mobile sediment beds. Second, using data from several studies, the predicted\n              k\n              \n                t\n              \n              was shown to be a good predictor of bed load transport rate,\n              Q\n              \n                s\n              \n              , allowing\n              Q\n              \n                s\n              \n              to be predicted from\n              U\n              and\n              ϕ\n              for vegetated channels. The control of\n              Q\n              \n                s\n              \n              by\n              k\n              \n                t\n              \n              was explained by statistics of individual grain motion recorded by a camera, which showed that the number of sediment grains in motion per bed area was correlated with\n              k\n              \n                t\n              \n              . Third, ripples were observed and characterized in channels with and without model vegetation. For low vegetation solid volume fraction (\n              ϕ\n               </w:instrText>
      </w:r>
      <w:r w:rsidR="00BD30AE">
        <w:rPr>
          <w:rFonts w:hint="eastAsia"/>
        </w:rPr>
        <w:instrText>≤</w:instrText>
      </w:r>
      <w:r w:rsidR="00BD30AE">
        <w:instrText> 0.012), the ripple wavelength was constrained by stem spacing. However, at higher vegetation solid volume fraction (\n              ϕ\n              =0.025), distinct ripples were not observed, suggesting a transition to sheet flow, which is sediment transport over a plane bed without the formation of bedforms. The fraction of the bed load flux carried by migrating ripples decreased with increasing\n              ϕ\n              , again suggesting that vegetation facilitated the formation of sheet flow.\n            \n          , \n            Key Points\n            \n              \n                \n                  Turbulent kinetic energy and bed load transport rate were predicted from velocity and vegetation volume fraction\n                \n                \n                  Vegetation</w:instrText>
      </w:r>
      <w:r w:rsidR="00BD30AE">
        <w:rPr>
          <w:rFonts w:hint="eastAsia"/>
        </w:rPr>
        <w:instrText>‐</w:instrText>
      </w:r>
      <w:r w:rsidR="00BD30AE">
        <w:instrText xml:space="preserve">generated turbulence impacts the bed load transport rate by controlling the number of grains in motion\n                \n                \n                  Vegetation of sufficient volume fraction suppressed bedform formation","call-number":"1","container-title":"Water Resources Research","DOI":"10.1029/2018WR024404","ISSN":"0043-1397, 1944-7973","issue":"7","journalAbbreviation":"Water Resources Research","language":"en","page":"6109-6124","source":"5.4","title":"Impact of Vegetation on Bed Load Transport Rate and Bedform Characteristics","volume":"55","author":[{"family":"Yang","given":"J. Q."},{"family":"Nepf","given":"H. M."}],"issued":{"date-parts":[["2019",7]]}}},{"id":916,"uris":["http://zotero.org/users/10297151/items/3XMDC3WN"],"itemData":{"id":916,"type":"article-journal","container-title":"Journal of Hydraulic Engineering","DOI":"10.1061/(ASCE)HY.1943-7900.0001833","ISSN":"0733-9429, 1943-7900","issue":"1","journalAbbreviation":"J. Hydraul. Eng.","language":"en","page":"04020089","source":"DOI.org (Crossref)","title":"Flow and Scour around Idealized Porous Engineered Log Jam Structures","volume":"147","author":[{"family":"Ismail","given":"Hassan"},{"family":"Xu","given":"Yuncheng"},{"family":"Liu","given":"Xiaofeng"}],"issued":{"date-parts":[["2021",1]]}}}],"schema":"https://github.com/citation-style-language/schema/raw/master/csl-citation.json"} </w:instrText>
      </w:r>
      <w:r w:rsidR="00C6071C">
        <w:fldChar w:fldCharType="separate"/>
      </w:r>
      <w:r w:rsidR="00887FAF" w:rsidRPr="00887FAF">
        <w:t xml:space="preserve">(Styles, </w:t>
      </w:r>
      <w:hyperlink w:anchor="Styles2015" w:history="1">
        <w:r w:rsidR="00887FAF" w:rsidRPr="002829BD">
          <w:rPr>
            <w:rStyle w:val="a7"/>
          </w:rPr>
          <w:t>2015</w:t>
        </w:r>
      </w:hyperlink>
      <w:r w:rsidR="00887FAF" w:rsidRPr="00887FAF">
        <w:t xml:space="preserve">; Xu &amp; Liu, </w:t>
      </w:r>
      <w:hyperlink w:anchor="XuY2017" w:history="1">
        <w:r w:rsidR="00887FAF" w:rsidRPr="002829BD">
          <w:rPr>
            <w:rStyle w:val="a7"/>
          </w:rPr>
          <w:t>2017</w:t>
        </w:r>
      </w:hyperlink>
      <w:r w:rsidR="00887FAF" w:rsidRPr="00887FAF">
        <w:t xml:space="preserve">; Yang &amp; Nepf, </w:t>
      </w:r>
      <w:hyperlink w:anchor="YangJ2019" w:history="1">
        <w:r w:rsidR="00887FAF" w:rsidRPr="002829BD">
          <w:rPr>
            <w:rStyle w:val="a7"/>
          </w:rPr>
          <w:t>2019</w:t>
        </w:r>
      </w:hyperlink>
      <w:r w:rsidR="00887FAF" w:rsidRPr="00887FAF">
        <w:t xml:space="preserve">; Ismail et al., </w:t>
      </w:r>
      <w:hyperlink w:anchor="Ismail2021" w:history="1">
        <w:r w:rsidR="00887FAF" w:rsidRPr="002829BD">
          <w:rPr>
            <w:rStyle w:val="a7"/>
          </w:rPr>
          <w:t>2021</w:t>
        </w:r>
      </w:hyperlink>
      <w:r w:rsidR="00887FAF" w:rsidRPr="00887FAF">
        <w:t>)</w:t>
      </w:r>
      <w:r w:rsidR="00C6071C">
        <w:fldChar w:fldCharType="end"/>
      </w:r>
      <w:r w:rsidR="00BA418C" w:rsidRPr="00BA418C">
        <w:t>.</w:t>
      </w:r>
      <w:r w:rsidR="00320D41">
        <w:t xml:space="preserve"> </w:t>
      </w:r>
      <w:r w:rsidR="00C63DC9">
        <w:t>The</w:t>
      </w:r>
      <w:r w:rsidR="00694B2E">
        <w:t xml:space="preserve"> </w:t>
      </w:r>
      <w:r w:rsidR="00721261">
        <w:t xml:space="preserve">flow field </w:t>
      </w:r>
      <w:r w:rsidR="00A01F79">
        <w:t xml:space="preserve">around such roughness elements </w:t>
      </w:r>
      <w:r w:rsidR="00B365A0">
        <w:t>can be divided into three</w:t>
      </w:r>
      <w:r w:rsidR="00721261" w:rsidRPr="00074025">
        <w:t xml:space="preserve"> regimes</w:t>
      </w:r>
      <w:r w:rsidR="00BD30AE">
        <w:t xml:space="preserve"> </w:t>
      </w:r>
      <w:r w:rsidR="00BD30AE">
        <w:fldChar w:fldCharType="begin"/>
      </w:r>
      <w:r w:rsidR="00D23698">
        <w:instrText xml:space="preserve"> ADDIN ZOTERO_ITEM CSL_CITATION {"citationID":"fSlZL8so","properties":{"formattedCitation":"(\\uc0\\u8220{}Flow in Rough Conduits | Transactions of the American Society of Civil Engineers | Vol 120, No 1,\\uc0\\u8221{} n.d.; Mayaud et al., 2016; B. J. Sansom et al., 2020)","plainCitation":"(“Flow in Rough Conduits | Transactions of the American Society of Civil Engineers | Vol 120, No 1,” n.d.; Mayaud et al., 2016; B. J. Sansom et al., 2020)","dontUpdate":true,"noteIndex":0},"citationItems":[{"id":1047,"uris":["http://zotero.org/users/10297151/items/HXFNUCAV"],"itemData":{"id":1047,"type":"webpage","title":"Flow in Rough Conduits | Transactions of the American Society of Civil Engineers | Vol 120, No 1","URL":"https://ascelibrary.org/doi/10.1061/TACEAT.0007206","accessed":{"date-parts":[["2024",2,17]]}},"label":"page"},{"id":1044,"uris":["http://zotero.org/users/10297151/items/WPPM36WD"],"itemData":{"id":1044,"type":"article-journal","abstract":"Dryland vegetation is often spatially patchy, and so affects wind flow in complex ways. Theoretical models and wind tunnel testing have shown that skimming flow develops above vegetation patches at high plant densities, resulting in little or no wind erosion in these zones. Understanding the dynamics of skimming flow is therefore important for predicting sediment transport and bedform development in dryland areas. However, no field-based data are available describing turbulent airflow dynamics in the wake of vegetation patches. In this study, turbulent wind flow was examined using high-frequency (10 Hz) sonic anemometry at four measurement heights (030 m, 0.55 m, 1.10 m and 1.65 m) along a transect in the lee of an extensive patch of shrubs (z = 1.10 m height) in Namibia. Spatial variations in mean wind velocity, horizontal Reynolds stresses and coherent turbulent structures were analysed. We found that wind velocity in the wake of the patch effectively recovered over similar to 12 patch heights (h) downwind, which is 2-5 h longer than previously reported recovery lengths for individual vegetation elements and two-dimensional wind fences. This longer recovery can be attributed to a lack of flow moving around the obstacle in the patch case. The step-change in roughness between the patch canopy and the bare surface in its wake resulted in an initial peak in resultant horizontal shear stress (tau(r)) followed by significant decrease downwind. In contrast to tau(r), horizontal normal Reynolds stress ((u('2)) over bar) progressively increased along the patch wake. A separation of the upper shear layer at the leeside edge of the patch was observed, and a convergence of tau(r) curves implies the formation of a constant stress layer by similar to 20 h downwind. The use of 2, at multiple heights is found to be a useful tool for identifying flow equilibration in complex aerodynamic regimes. Quadrant analysis revealed elevated frequencies of Q2 (ejection) and Q4 (sweep) events in the immediate lee of the patch, which contributed to the observed high levels of shear stress. The increasing downwind contribution of Q1 (outward interaction) events, which coincides with greater (u('2)) over bar and wind velocity, suggests that sediment transport potential increases with greater distance from the patch edge. Determining realistic, field-derived constraints on turbulent airflow dynamics in the wakes of vegetation patches is crucial for accurately parameterising sediment transport potential in larger-scale dryland landscape models. This will help to improve our understanding of how semi-vegetated desert surfaces might react to future environmental and anthropogenic stresses. (C) 2016 The Authors. Published by Elsevier B.V.","container-title":"AEOLIAN RESEARCH","DOI":"10.1016/j.aeolia.2016.08.001","ISSN":"1875-9637, 2212-1684","journalAbbreviation":"Aeolian Res.","language":"English","note":"number-of-pages: 11\npublisher-place: Oxford\npublisher: Elsevier Sci Ltd\nWeb of Science ID: WOS:000385605400015","page":"141-151","source":"Clarivate Analytics Web of Science","title":"Dynamics of skimming flow in the wake of a vegetation patch","volume":"22","author":[{"family":"Mayaud","given":"Jerome R."},{"family":"Wiggs","given":"Giles F. S."},{"family":"Bailey","given":"Richard M."}],"issued":{"date-parts":[["2016",9]]}}},{"id":643,"uris":["http://zotero.org/users/10297151/items/PQDPKT56"],"itemData":{"id":643,"type":"article-journal","abstract":"Abstract\n            \n              Freshwater mussels are dominant ecosystem engineers in many streams throughout North America, yet they remain among the world's most imperiled fauna. Extensive research has quantified the ecological role of mussels in aquatic habitats, but little is known about the interaction between mussels and their surrounding physical and hydrodynamic habitat. Here the physical interactions of mussels with near</w:instrText>
      </w:r>
      <w:r w:rsidR="00D23698">
        <w:rPr>
          <w:rFonts w:hint="eastAsia"/>
        </w:rPr>
        <w:instrText>‐</w:instrText>
      </w:r>
      <w:r w:rsidR="00D23698">
        <w:instrText>bed flow are investigated in an experimental channel using model mussels. The results show that (1) mussels disrupt the distributions and magnitudes of time</w:instrText>
      </w:r>
      <w:r w:rsidR="00D23698">
        <w:rPr>
          <w:rFonts w:hint="eastAsia"/>
        </w:rPr>
        <w:instrText>‐</w:instrText>
      </w:r>
      <w:r w:rsidR="00D23698">
        <w:instrText>averaged values of longitudinal flow velocity and Reynolds shear stress depending on mussel density, and (2) at densities of approximately 25 mussels m\n              −2\n              and greater, a hydrodynamic transition occurs where the maximum Reynolds shear stress is displaced from the bed to the height of the mussel canopy, near</w:instrText>
      </w:r>
      <w:r w:rsidR="00D23698">
        <w:rPr>
          <w:rFonts w:hint="eastAsia"/>
        </w:rPr>
        <w:instrText>‐</w:instrText>
      </w:r>
      <w:r w:rsidR="00D23698">
        <w:instrText>bed longitudinal flow velocity is reduced, and average turbulent shear stresses acting on the mussels are reduced by as much as 64%, thus markedly decreasing the dislodgement potential of the mussels by these stresses. These results provide strong empirical evidence for a positive density</w:instrText>
      </w:r>
      <w:r w:rsidR="00D23698">
        <w:rPr>
          <w:rFonts w:hint="eastAsia"/>
        </w:rPr>
        <w:instrText>‐</w:instrText>
      </w:r>
      <w:r w:rsidR="00D23698">
        <w:instrText>dependent effect related to flow</w:instrText>
      </w:r>
      <w:r w:rsidR="00D23698">
        <w:rPr>
          <w:rFonts w:hint="eastAsia"/>
        </w:rPr>
        <w:instrText>‐</w:instrText>
      </w:r>
      <w:r w:rsidR="00D23698">
        <w:instrText>organism interactions and their ecological success, such as enhancing river bed hydrodynamic habitat complexity or decreasing the turbulent shear stresses acting to dislodge mussels from the river bed. This information will improve the understanding of the long</w:instrText>
      </w:r>
      <w:r w:rsidR="00D23698">
        <w:rPr>
          <w:rFonts w:hint="eastAsia"/>
        </w:rPr>
        <w:instrText>‐</w:instrText>
      </w:r>
      <w:r w:rsidR="00D23698">
        <w:instrText>term persistence of mussel beds and help focus future conservation strategies.\n            \n          , \n            Plain Language Summary\n            \n              Freshwater mussels are important aquatic organisms that contribute to the structure and function of aquatic ecosystems. Yet mussels are globally threatened, and it is not understood how mussels have adapted to persist in chronically unstable environments such as rivers. Here we show that the protrusion of mussels into the water column modifies near</w:instrText>
      </w:r>
      <w:r w:rsidR="00D23698">
        <w:rPr>
          <w:rFonts w:hint="eastAsia"/>
        </w:rPr>
        <w:instrText>‐</w:instrText>
      </w:r>
      <w:r w:rsidR="00D23698">
        <w:instrText>bed turbulent flow. At mussel densities greater than 25 mussels m\n              −2\n              , a hydrodynamic phenomenon emerges where two distinct flow layers are present. In the inner flow, the area from the river bed to the height of the protruded mussels, longitudinal flow velocity and turbulent shear stresses are greatly reduced and the maximum shear stress is displaced off the river bed to the height of the protruded mussels. In the outer flow, the area from the height of the protruded mussels to the water surface, longitudinal flow velocity increases but the maximum turbulent shear stress remains constant. The ability of mussels to modify the hydrodynamic habitat of rivers has important ecological and conservation implications, such as enhancing river bed habitat complexity or decreasing the turbulent shear stresses acting to dislodge mussels from the river bed. This information is necessary to improve future conservation and management strategies for freshwater mussels.\n            \n          , \n            Key Points\n            \n              \n                \n                  Partially exposed mussels disrupt the distribution and magnitudes of longitudinal flow velocity and Reynolds shear stress depending on mussel density\n                \n                \n                  \n                    Above densities of 25 mussels m\n                    −2\n                    , a hydrodynamic transition occurs that reduces longitudinal flow velocity and turbulent shear stress near the bed\n                  \n                \n                \n                  Mussel</w:instrText>
      </w:r>
      <w:r w:rsidR="00D23698">
        <w:rPr>
          <w:rFonts w:hint="eastAsia"/>
        </w:rPr>
        <w:instrText>‐</w:instrText>
      </w:r>
      <w:r w:rsidR="00D23698">
        <w:instrText>induced skimming flow decreases the dislodgment potential and thereby enhances bed stability and the long</w:instrText>
      </w:r>
      <w:r w:rsidR="00D23698">
        <w:rPr>
          <w:rFonts w:hint="eastAsia"/>
        </w:rPr>
        <w:instrText>‐</w:instrText>
      </w:r>
      <w:r w:rsidR="00D23698">
        <w:instrText xml:space="preserve">term persistence of mussels","call-number":"1","container-title":"Water Resources Research","DOI":"10.1029/2019WR026252","ISSN":"0043-1397, 1944-7973","issue":"8","journalAbbreviation":"Water Resources Research","language":"en","page":"e2019WR026252","source":"5.4","title":"Emergent Hydrodynamics and Skimming Flow Over Mussel Covered Beds in Rivers","volume":"56","author":[{"family":"Sansom","given":"B. J."},{"family":"Bennett","given":"S. J."},{"family":"Atkinson","given":"J. F."},{"family":"Vaughn","given":"C. C."}],"issued":{"date-parts":[["2020",8]]}}}],"schema":"https://github.com/citation-style-language/schema/raw/master/csl-citation.json"} </w:instrText>
      </w:r>
      <w:r w:rsidR="00BD30AE">
        <w:fldChar w:fldCharType="separate"/>
      </w:r>
      <w:r w:rsidR="0081110F" w:rsidRPr="0081110F">
        <w:t>(</w:t>
      </w:r>
      <w:r w:rsidR="0081110F">
        <w:t xml:space="preserve">Morris, </w:t>
      </w:r>
      <w:hyperlink w:anchor="Morris1955" w:history="1">
        <w:r w:rsidR="0081110F" w:rsidRPr="002829BD">
          <w:rPr>
            <w:rStyle w:val="a7"/>
          </w:rPr>
          <w:t>1955</w:t>
        </w:r>
      </w:hyperlink>
      <w:r w:rsidR="0081110F">
        <w:t>;</w:t>
      </w:r>
      <w:r w:rsidR="0081110F" w:rsidRPr="0081110F">
        <w:t xml:space="preserve"> Mayaud et al., </w:t>
      </w:r>
      <w:hyperlink w:anchor="Mayaud2016" w:history="1">
        <w:r w:rsidR="0081110F" w:rsidRPr="002829BD">
          <w:rPr>
            <w:rStyle w:val="a7"/>
          </w:rPr>
          <w:t>2016</w:t>
        </w:r>
      </w:hyperlink>
      <w:r w:rsidR="0081110F" w:rsidRPr="0081110F">
        <w:t xml:space="preserve">; Sansom et al., </w:t>
      </w:r>
      <w:hyperlink w:anchor="Sansom2020" w:history="1">
        <w:r w:rsidR="0081110F" w:rsidRPr="002829BD">
          <w:rPr>
            <w:rStyle w:val="a7"/>
          </w:rPr>
          <w:t>2020</w:t>
        </w:r>
      </w:hyperlink>
      <w:r w:rsidR="0081110F" w:rsidRPr="0081110F">
        <w:t>)</w:t>
      </w:r>
      <w:r w:rsidR="00BD30AE">
        <w:fldChar w:fldCharType="end"/>
      </w:r>
      <w:r w:rsidR="00BD30AE">
        <w:t xml:space="preserve">: </w:t>
      </w:r>
      <w:r w:rsidR="00721261" w:rsidRPr="00074025">
        <w:t>isolated roughness flow, wake-interference flow, and skimming flow</w:t>
      </w:r>
      <w:r w:rsidR="00A01F79">
        <w:t xml:space="preserve">, based on </w:t>
      </w:r>
      <w:r w:rsidR="00B075C6">
        <w:t>bed coverage</w:t>
      </w:r>
      <w:r w:rsidR="00546F45">
        <w:t xml:space="preserve"> (%)</w:t>
      </w:r>
      <w:r w:rsidR="008D0F1E">
        <w:t xml:space="preserve"> </w:t>
      </w:r>
      <w:r w:rsidR="007B7A81">
        <w:fldChar w:fldCharType="begin"/>
      </w:r>
      <w:r w:rsidR="00967609">
        <w:instrText xml:space="preserve"> ADDIN ZOTERO_ITEM CSL_CITATION {"citationID":"dJDGMvvW","properties":{"formattedCitation":"(Davis &amp; Barmuta, 1989; Friedrichs et al., 2000)","plainCitation":"(Davis &amp; Barmuta, 1989; Friedrichs et al., 2000)","noteIndex":0},"citationItems":[{"id":895,"uris":["http://zotero.org/users/10297151/items/9W2E5YPF"],"itemData":{"id":895,"type":"article-journal","abstract":"SUMMARY.\n              1. Mean motion and near</w:instrText>
      </w:r>
      <w:r w:rsidR="00967609">
        <w:rPr>
          <w:rFonts w:hint="eastAsia"/>
        </w:rPr>
        <w:instrText>‐</w:instrText>
      </w:r>
      <w:r w:rsidR="00967609">
        <w:instrText>bed flows in streams and rivers can be described using a classification derived from fairly simple field measurements. Our proposed classification is ecologically useful because it incorporates the combined effects of velocity, depth and substrate roughness to provide a means of quantifying the flow regimes occurring within the microhabitats of stream benthos.\n            \n            2. Mean motion is characterized by the Reynolds number and the Froude number. Both are easily calculated, and because they are dimensionless they provide a means of comparing flows at different sites.\n            3. Five categories of near</w:instrText>
      </w:r>
      <w:r w:rsidR="00967609">
        <w:rPr>
          <w:rFonts w:hint="eastAsia"/>
        </w:rPr>
        <w:instrText>‐</w:instrText>
      </w:r>
      <w:r w:rsidR="00967609">
        <w:instrText>bed flows (i.e. the flow microenvironments of stream benthos) are recognized. Flow may be hydraulically smooth or hydraulically rough and the latter category is subdivided further into: chaotic flow, wake interference flow, isolated roughness flow and skimming flow. Hydraulically smooth flows occur in sections of a river bed with fine sediments (e.g. sands, muds and clays). over flat sheets of bedrock, or in association with the flat blades of submerged macrophytes. Hydraulically rough flows occur where the substrate elements are larger (e. g. pebbles, cobbles and boulders) and are a function of substrate roughness and the depth of flow relative to the height of the roughness elements. Chaotic flows and wake interference flows predominate in riffles whilst isolated roughness flows and skimming flows are more likely to be a feature of runs.\n            4. Conventional stream sampling methods (e.g. the Surber and box or cylinder samplers) may collect across several different flow microhabitats. Our classification should enable different flow microenvironments to be recognized and so sampled more appropriately which, in turn, may reduce apparent clumping and the wide confidence intervals of benthic population estimates. Because our classification identifies ‘patches’ within the flow regime associated with the stream bed it enables stream ecologists to generate testable hypotheses regarding the distribution and abundance of benthic species in response to flow.\n            5. Our classification identifies spatial patterns in the flow regimes associated with the stream bed. Temporal patterns have not been identified: however, predictable changes in spatial patterns will resuh from temporal changes in stream discharge.","container-title":"Freshwater Biology","DOI":"10.1111/j.1365-2427.1989.tb01365.x","ISSN":"0046-5070, 1365-2427","issue":"2","journalAbbreviation":"Freshwater Biology","language":"en","page":"271-282","source":"DOI.org (Crossref)","title":"An ecologically useful classification of mean and near</w:instrText>
      </w:r>
      <w:r w:rsidR="00967609">
        <w:rPr>
          <w:rFonts w:hint="eastAsia"/>
        </w:rPr>
        <w:instrText>‐</w:instrText>
      </w:r>
      <w:r w:rsidR="00967609">
        <w:instrText xml:space="preserve">bed flows in streams and rivers","volume":"21","author":[{"family":"Davis","given":"J. A."},{"family":"Barmuta","given":"L. A."}],"issued":{"date-parts":[["1989",4]]}}},{"id":1052,"uris":["http://zotero.org/users/10297151/items/CNFWRW9V"],"itemData":{"id":1052,"type":"article-journal","abstract":"Polychaete tube lawns with high population densities are frequent in marine soft-bottom environments. The influence of single tubes on near-bed flow dynamics has been quite well studied, but the critical population density that separates sediment destabilising effects from stabilising effects remains uncertain. This article presents results obtained with artificial tubes in a recirculating flume at a current velocity of 5 cm s(-1). Four population densities were tested for their passive effects on the flow dynamics: expressed as percentage of the total surface area covered by tubes, they were 1.1, 2.0, 4.5 and 8.8%. Using a high-resolution 3-dimensional current sensor, horizontal and vertical flow velocity profiles were recorded within the artificial tube lawns. An important deceleration of the current velocity was observed at all population densities, ranging from 38.2% at the lowest population density to 83.8% at the highest. This deceleration, the shape of the vertical profiles, the calculated Reynolds stress values and the direct observation of sediment displacement led to the conclusion that the flow field is modified to gradually raise the effective level of the bottom towards the tube tips, resulting in skimming flow conditions at 8.8% surface coverage. Compared with field conditions, this is still a relatively low population density and thus means that many natural tube lawns have sediment stabilising effects, conditioning the substratum for further benthic succession.","container-title":"MARINE ECOLOGY PROGRESS SERIES","DOI":"10.3354/meps192219","ISSN":"0171-8630","journalAbbreviation":"Mar. Ecol.-Prog. Ser.","language":"English","note":"number-of-pages: 10\npublisher-place: Oldendorf Luhe\npublisher: Inter-Research\nWeb of Science ID: WOS:000085578000018","page":"219-228","source":"Clarivate Analytics Web of Science","title":"Skimming flow induced over a simulated polychaete tube lawn at low population densities","volume":"192","author":[{"family":"Friedrichs","given":"M."},{"family":"Graf","given":"G."},{"family":"Springer","given":"B."}],"issued":{"date-parts":[["2000"]]}}}],"schema":"https://github.com/citation-style-language/schema/raw/master/csl-citation.json"} </w:instrText>
      </w:r>
      <w:r w:rsidR="007B7A81">
        <w:fldChar w:fldCharType="separate"/>
      </w:r>
      <w:r w:rsidR="00967609" w:rsidRPr="00967609">
        <w:t xml:space="preserve">(Davis &amp; Barmuta, </w:t>
      </w:r>
      <w:hyperlink w:anchor="Davis1989" w:history="1">
        <w:r w:rsidR="00967609" w:rsidRPr="002829BD">
          <w:rPr>
            <w:rStyle w:val="a7"/>
          </w:rPr>
          <w:t>1989</w:t>
        </w:r>
      </w:hyperlink>
      <w:r w:rsidR="00967609" w:rsidRPr="00967609">
        <w:t xml:space="preserve">; Friedrichs et al., </w:t>
      </w:r>
      <w:hyperlink w:anchor="Friedrichs2000" w:history="1">
        <w:r w:rsidR="00967609" w:rsidRPr="002829BD">
          <w:rPr>
            <w:rStyle w:val="a7"/>
          </w:rPr>
          <w:t>2000</w:t>
        </w:r>
      </w:hyperlink>
      <w:r w:rsidR="00967609" w:rsidRPr="00967609">
        <w:t>)</w:t>
      </w:r>
      <w:r w:rsidR="007B7A81">
        <w:fldChar w:fldCharType="end"/>
      </w:r>
      <w:r w:rsidR="007B7A81">
        <w:t xml:space="preserve"> a</w:t>
      </w:r>
      <w:r w:rsidR="00721261">
        <w:t xml:space="preserve">nd </w:t>
      </w:r>
      <w:r w:rsidR="00721261" w:rsidRPr="00074025">
        <w:t>dimensionless physical quantity roughness concentration</w:t>
      </w:r>
      <w:r w:rsidR="00721261">
        <w:t xml:space="preserve"> </w:t>
      </w:r>
      <w:r w:rsidR="00721261" w:rsidRPr="00074025">
        <w:fldChar w:fldCharType="begin"/>
      </w:r>
      <w:r w:rsidR="00D23698">
        <w:instrText xml:space="preserve"> ADDIN ZOTERO_ITEM CSL_CITATION {"citationID":"IATz7RtR","properties":{"unsorted":true,"formattedCitation":"(Lee &amp; Soliman, 1977; Brandon J. Sansom et al., 2022)","plainCitation":"(Lee &amp; Soliman, 1977; Brandon J. Sansom et al., 2022)","dontUpdate":true,"noteIndex":0},"citationItems":[{"id":932,"uris":["http://zotero.org/users/10297151/items/SX9TRYYY"],"itemData":{"id":932,"type":"article-journal","abstract":"A study has been made of the influence of grouping parameters on the mean pressure distributions experienced by three dimensional bluff bodies immersed in a turbulent boundary layer. The range of variable parameters has included group density, group pattern and incident flow type and direction for a simple cuboid element form. The three flow regimes associated with increasing group density are reflected in both the mean drag forces acting on the body and their associated pressure distributions. A comparison of both pressure distributions and velocity profile parameters with established work on two dimensional bodies shows close agreement in identifying these flow regime changes. It is considered that the application of these results may enhance our understanding of some common flow phenomena, including turbulent flow over rough surfaces, building ventilation studies and environmental wind around buildings.","container-title":"Journal of Fluids Engineering","DOI":"10.1115/1.3448828","ISSN":"0098-2202, 1528-901X","issue":"3","language":"en","page":"503-509","source":"DOI.org (Crossref)","title":"An Investigation of the Forces on Three Dimensional Bluff Bodies in Rough Wall Turbulent Boundary Layers","volume":"99","author":[{"family":"Lee","given":"B. E."},{"family":"Soliman","given":"B. F."}],"issued":{"date-parts":[["1977",9,1]]}}},{"id":618,"uris":["http://zotero.org/users/10297151/items/RF27H4JM"],"itemData":{"id":618,"type":"article-journal","call-number":"3","container-title":"Freshwater Science","DOI":"10.1086/719993","ISSN":"2161-9549, 2161-9565","issue":"2","journalAbbreviation":"Freshwater Science","language":"en","page":"315-326","source":"1.8","title":"Freshwater mussel burrow position and its relation to streambed roughness","volume":"41","author":[{"family":"Sansom","given":"Brandon J."},{"family":"Bennett","given":"Sean J."},{"family":"Atkinson","given":"Joseph F."}],"issued":{"date-parts":[["2022",6,1]]}}}],"schema":"https://github.com/citation-style-language/schema/raw/master/csl-citation.json"} </w:instrText>
      </w:r>
      <w:r w:rsidR="00721261" w:rsidRPr="00074025">
        <w:fldChar w:fldCharType="separate"/>
      </w:r>
      <w:r w:rsidR="00967609" w:rsidRPr="00967609">
        <w:t xml:space="preserve">(Lee &amp; Soliman, </w:t>
      </w:r>
      <w:hyperlink w:anchor="Lee1977" w:history="1">
        <w:r w:rsidR="00967609" w:rsidRPr="002829BD">
          <w:rPr>
            <w:rStyle w:val="a7"/>
          </w:rPr>
          <w:t>1977</w:t>
        </w:r>
      </w:hyperlink>
      <w:r w:rsidR="00967609" w:rsidRPr="00967609">
        <w:t xml:space="preserve">; Sansom et al., </w:t>
      </w:r>
      <w:hyperlink w:anchor="Sansom2022" w:history="1">
        <w:r w:rsidR="00967609" w:rsidRPr="002829BD">
          <w:rPr>
            <w:rStyle w:val="a7"/>
          </w:rPr>
          <w:t>2022</w:t>
        </w:r>
      </w:hyperlink>
      <w:r w:rsidR="00967609" w:rsidRPr="00967609">
        <w:t>)</w:t>
      </w:r>
      <w:r w:rsidR="00721261" w:rsidRPr="00074025">
        <w:fldChar w:fldCharType="end"/>
      </w:r>
      <w:r w:rsidR="00201AF2">
        <w:t>,</w:t>
      </w:r>
      <w:r w:rsidR="00E6417E">
        <w:t xml:space="preserve"> where</w:t>
      </w:r>
      <w:r w:rsidR="00201AF2">
        <w:t xml:space="preserve"> t</w:t>
      </w:r>
      <w:r w:rsidR="00BD30AE" w:rsidRPr="00BD30AE">
        <w:t>he isolated roughness flow occurred when percent bed coverage was less than 5% or roughness concentration was less than 0.082</w:t>
      </w:r>
      <w:r w:rsidR="00E6417E">
        <w:t>,</w:t>
      </w:r>
      <w:r w:rsidR="00E6417E" w:rsidRPr="00BD30AE">
        <w:t xml:space="preserve"> </w:t>
      </w:r>
      <w:r w:rsidR="00BD30AE" w:rsidRPr="00BD30AE">
        <w:t>the wake interference occurred when percent bed coverage was 5% to 8% or roughness concentration was 0.082 to 0.198</w:t>
      </w:r>
      <w:r w:rsidR="00E6417E">
        <w:t>,</w:t>
      </w:r>
      <w:r w:rsidR="00E6417E" w:rsidRPr="00BD30AE">
        <w:t xml:space="preserve"> </w:t>
      </w:r>
      <w:r w:rsidR="00BD30AE" w:rsidRPr="00BD30AE">
        <w:t xml:space="preserve">and the skimming flow occurred when percent bed coverage was over 12% or roughness concentration was over 0.198. </w:t>
      </w:r>
      <w:r>
        <w:t>In previous studies, many</w:t>
      </w:r>
      <w:r w:rsidR="00532C0B">
        <w:t xml:space="preserve"> efforts have been made to quantify the flow resistance due to the streambeds. </w:t>
      </w:r>
      <w:r w:rsidR="006F749A">
        <w:t xml:space="preserve">In mountain streams, </w:t>
      </w:r>
      <w:r w:rsidR="0004291E">
        <w:t>f</w:t>
      </w:r>
      <w:r w:rsidR="0004291E" w:rsidRPr="0004291E">
        <w:t xml:space="preserve">low resistance </w:t>
      </w:r>
      <w:r w:rsidR="00AA44BB">
        <w:t xml:space="preserve">was found to be maximized at </w:t>
      </w:r>
      <w:r w:rsidR="0004291E" w:rsidRPr="0004291E">
        <w:t xml:space="preserve">the roughness concentration </w:t>
      </w:r>
      <w:r w:rsidR="00AA44BB">
        <w:t>of</w:t>
      </w:r>
      <w:r w:rsidR="0004291E" w:rsidRPr="0004291E">
        <w:t xml:space="preserve"> </w:t>
      </w:r>
      <w:r w:rsidR="001A43F3">
        <w:t>0.2-0.4</w:t>
      </w:r>
      <w:r w:rsidR="0048213E">
        <w:t xml:space="preserve"> </w:t>
      </w:r>
      <w:r w:rsidR="0004291E">
        <w:fldChar w:fldCharType="begin"/>
      </w:r>
      <w:r w:rsidR="0048213E">
        <w:instrText xml:space="preserve"> ADDIN ZOTERO_ITEM CSL_CITATION {"citationID":"osUOF7nI","properties":{"formattedCitation":"(Canovaro et al., 2007)","plainCitation":"(Canovaro et al., 2007)","noteIndex":0},"citationItems":[{"id":942,"uris":["http://zotero.org/users/10297151/items/N7J8KABS"],"itemData":{"id":942,"type":"article-journal","abstract":"Flow field over macro</w:instrText>
      </w:r>
      <w:r w:rsidR="0048213E">
        <w:rPr>
          <w:rFonts w:hint="eastAsia"/>
        </w:rPr>
        <w:instrText>‐</w:instrText>
      </w:r>
      <w:r w:rsidR="0048213E">
        <w:instrText>roughness elements, as, for example, in flow conditions such as of steep mountain streams, is investigated by means of a theoretical model and a laboratory study with the main aim of understanding the influence of concentration and planimetric disposition of grain roughness on flow resistance. A theoretical model for the average velocity distribution profile over a bed with macro</w:instrText>
      </w:r>
      <w:r w:rsidR="0048213E">
        <w:rPr>
          <w:rFonts w:hint="eastAsia"/>
        </w:rPr>
        <w:instrText>‐</w:instrText>
      </w:r>
      <w:r w:rsidR="0048213E">
        <w:instrText>roughness elements is developed herein. The model is based on a two</w:instrText>
      </w:r>
      <w:r w:rsidR="0048213E">
        <w:rPr>
          <w:rFonts w:hint="eastAsia"/>
        </w:rPr>
        <w:instrText>‐</w:instrText>
      </w:r>
      <w:r w:rsidR="0048213E">
        <w:instrText>layer approach which takes into account the displacement of the main flow due to the drag around the roughness. The laboratory study is composed of an extensive set of flume experiments in the case of steep slopes and large relative roughness conditions. For a given flow discharge and bed slope, various experiments have been carried out with different pattern and spacing of the roughness elements constituted by river pebbles. Application of the theoretical model to the experimental results enables the determination of how flow resistance is affected by the macro</w:instrText>
      </w:r>
      <w:r w:rsidR="0048213E">
        <w:rPr>
          <w:rFonts w:hint="eastAsia"/>
        </w:rPr>
        <w:instrText>‐</w:instrText>
      </w:r>
      <w:r w:rsidR="0048213E">
        <w:instrText>roughness; in particular, it appears that when the concentration of the roughness is within an optimal range, flow resistance is maximum.","container-title":"Water Resources Research","DOI":"10.1029/2006WR005727","ISSN":"0043-1397, 1944-7973","issue":"10","journalAbbreviation":"Water Resources Research","language":"en","page":"2006WR005727","source":"DOI.org (Crossref)","title":"Effects of macro</w:instrText>
      </w:r>
      <w:r w:rsidR="0048213E">
        <w:rPr>
          <w:rFonts w:hint="eastAsia"/>
        </w:rPr>
        <w:instrText>‐</w:instrText>
      </w:r>
      <w:r w:rsidR="0048213E">
        <w:instrText xml:space="preserve">scale bed roughness geometry on flow resistance","volume":"43","author":[{"family":"Canovaro","given":"F."},{"family":"Paris","given":"E."},{"family":"Solari","given":"L."}],"issued":{"date-parts":[["2007",10]]}}}],"schema":"https://github.com/citation-style-language/schema/raw/master/csl-citation.json"} </w:instrText>
      </w:r>
      <w:r w:rsidR="0004291E">
        <w:fldChar w:fldCharType="separate"/>
      </w:r>
      <w:r w:rsidR="0048213E" w:rsidRPr="0048213E">
        <w:t xml:space="preserve">(Canovaro et al., </w:t>
      </w:r>
      <w:hyperlink w:anchor="Canovaro2007" w:history="1">
        <w:r w:rsidR="0048213E" w:rsidRPr="002829BD">
          <w:rPr>
            <w:rStyle w:val="a7"/>
          </w:rPr>
          <w:t>2007</w:t>
        </w:r>
      </w:hyperlink>
      <w:r w:rsidR="0048213E" w:rsidRPr="0048213E">
        <w:t>)</w:t>
      </w:r>
      <w:r w:rsidR="0004291E">
        <w:fldChar w:fldCharType="end"/>
      </w:r>
      <w:r w:rsidR="00734D68">
        <w:t>.</w:t>
      </w:r>
      <w:r w:rsidR="0004291E">
        <w:t xml:space="preserve"> </w:t>
      </w:r>
      <w:r w:rsidR="00EB0E56">
        <w:t xml:space="preserve">In vegetated channels, </w:t>
      </w:r>
      <w:r w:rsidR="00730A6E">
        <w:t xml:space="preserve">it was found that </w:t>
      </w:r>
      <w:r w:rsidR="00EB0E56">
        <w:t xml:space="preserve">flow resistance </w:t>
      </w:r>
      <w:r w:rsidR="00730A6E">
        <w:t>wa</w:t>
      </w:r>
      <w:r w:rsidR="00EB0E56">
        <w:t>s connected to the patch-scale vegetat</w:t>
      </w:r>
      <w:r w:rsidR="00730A6E">
        <w:t>i</w:t>
      </w:r>
      <w:r w:rsidR="00EB0E56">
        <w:t>on distribution</w:t>
      </w:r>
      <w:r w:rsidR="00730A6E">
        <w:t xml:space="preserve">, rather than the geometry of single plant </w:t>
      </w:r>
      <w:r w:rsidR="00730A6E" w:rsidRPr="00901944">
        <w:rPr>
          <w:color w:val="FF0000"/>
        </w:rPr>
        <w:fldChar w:fldCharType="begin"/>
      </w:r>
      <w:r w:rsidR="00730A6E">
        <w:rPr>
          <w:color w:val="FF0000"/>
        </w:rPr>
        <w:instrText xml:space="preserve"> ADDIN ZOTERO_ITEM CSL_CITATION {"citationID":"mlhBHw3a","properties":{"unsorted":true,"formattedCitation":"(Ghisalberti, 2009; Heidi M. Nepf, 2012; Mossa et al., 2017; Yang &amp; Nepf, 2019; He et al., 2021)","plainCitation":"(Ghisalberti, 2009; Heidi M. Nepf, 2012; Mossa et al., 2017; Yang &amp; Nepf, 2019; He et al., 2021)","dontUpdate":true,"noteIndex":0},"citationItems":[{"id":910,"uris":["http://zotero.org/users/10297151/items/BEWYKRNC"],"itemData":{"id":910,"type":"article-journal","abstract":"In this paper, I show that a range of environmental flows are inherently dynamically similar. These flows, which are partially obstructed by a permeable medium, are here termed ‘obstructed shear flows’. Examples include aquatic flows over sediment beds, submerged vegetation canopies and coral reefs, as well as atmospheric flows over crop canopies, forests and cities (‘urban canopies’). While the density and geometry of the obstructions may vary, the drag in each system generates a velocity profile with an inflection point. This renders the flow unstable. Consequently, it is expected that (\n              a\n              ) the dominant interfacial turbulent structure in obstructed shear flows will be a Kelvin–Helmholtz-type vortex, and (\n              b\n              ) that this instability will engender hydrodynamic similarities among obstructed shear flows. Such similarities have been hypothesized but not yet fully explored. An extensive review of existing data confirms these dynamic similarities on scales of\n              O\n              (mm) to\n              O\n              (10 m). The extent of shear penetration into the obstruction, which is a primary determinant of residence time in the obstruction, scales upon the drag length scale. Other relationships that link the strength of turbulence and the ‘slip’ velocity at the top of the obstruction to the friction velocity (\n              u\n              </w:instrText>
      </w:r>
      <w:r w:rsidR="00730A6E">
        <w:rPr>
          <w:rFonts w:ascii="MS Mincho" w:eastAsia="MS Mincho" w:hAnsi="MS Mincho" w:cs="MS Mincho" w:hint="eastAsia"/>
          <w:color w:val="FF0000"/>
        </w:rPr>
        <w:instrText>∗</w:instrText>
      </w:r>
      <w:r w:rsidR="00730A6E">
        <w:rPr>
          <w:color w:val="FF0000"/>
        </w:rPr>
        <w:instrText>) are also evident. The relationships presented here provide predictive capability for flow and transport in obstructed shear flows and suggest the possibility of a single framework to describe such flows on all scales.","container-title":"Journal of Fluid Mechanics","DOI":"10.1017/S0022112009992175","ISSN":"0022-1120, 1469-7645","journalAbbreviation":"J. Fluid Mech.","language":"en","page":"51-61","source":"DOI.org (Crossref)","title":"Obstructed shear flows: similarities across systems and scales","title-short":"Obstructed shear flows","volume":"641","author":[{"family":"Ghisalberti","given":"Marco"}],"issued":{"date-parts":[["2009",12,25]]}}},{"id":635,"uris":["http://zotero.org/users/10297151/items/M8JAPPEY"],"itemData":{"id":635,"type":"article-journal","abstract":"This paper highlights some recent trends in vegetation hydrodynamics, focusing on conditions within channels and spanning spatial scales from individual blades, to canopies or vegetation patches, to the channel reach. At the blade scale, the boundary layer formed on the plant surface plays a role in controlling nutrient uptake. Flow resistance and light availability are also inﬂuenced by the reconﬁguration of ﬂexible blades. At the canopy scale, there are two ﬂow regimes. For sparse canopies, the ﬂow resembles a rough boundary layer. For dense canopies, the ﬂow resembles a mixing layer. At the reach scale, ﬂow resistance is more closely connected to the patch-scale vegetation distribution, described by the blockage factor, than to the geometry of individual plants. The impact of vegetation distribution on sediment movement is discussed, with attention being paid to methods for estimating bed stress within regions of vegetation. The key research challenges of the hydrodynamics of vegetated channels are highlighted.","call-number":"3","container-title":"Journal of Hydraulic Research","DOI":"10.1080/00221686.2012.696559","ISSN":"0022-1686, 1814-2079","issue":"3","journalAbbreviation":"Journal of Hydraulic Research","language":"en","page":"262-279","source":"2.3","title":"Hydrodynamics of vegetated channels","volume":"50","author":[{"family":"Nepf","given":"Heidi M."}],"issued":{"date-parts":[["2012",6]]}}},{"id":583,"uris":["http://zotero.org/users/10297151/items/RTRU2WDM"],"itemData":{"id":583,"type":"article-journal","abstract":"Abstract\n            While studies on vegetated channel flows have been developed in many research centers, studies on jets interacting with vegetation are still rare. This study presents and analyzes turbulent jets issued into an obstructed cross-flow, with emergent vegetation simulated with a regular array of cylinders. The paper presents estimates of the turbulence diffusion coefficients and the main turbulence variables of jets issued into a vegetated channel flow. The experimental results are compared with jets issued into unobstructed cross-flow. In the presence of the cylinder array, the turbulence length-scales in the streamwise and transverse directions were reduced, relative to the unobstructed crossflow. This contributed to a reduction in streamwise turbulent diffusion, relative to the unobstructed conditions. In contrast, the transverse turbulent diffusion was enhanced, despite the reduction in length-scale, due to enhanced turbulent intensity and the transverse deflection of flow around individual cylinders. Importantly, in the obstructed condition, the streamwise and transverse turbulent diffusion coefficients are of the same order of magnitude.","call-number":"3","container-title":"Scientific Reports","DOI":"10.1038/s41598-017-05881-1","ISSN":"2045-2322","issue":"1","journalAbbreviation":"Sci Rep","language":"en","page":"6587","source":"4.6","title":"How vegetation in flows modifies the turbulent mixing and spreading of jets","volume":"7","author":[{"family":"Mossa","given":"Michele"},{"family":"Ben Meftah","given":"Mouldi"},{"family":"De Serio","given":"Francesca"},{"family":"Nepf","given":"Heidi M."}],"issued":{"date-parts":[["2017",7,26]]}},"label":"page"},{"id":584,"uris":["http://zotero.org/users/10297151/items/6SB8NGH3"],"itemData":{"id":584,"type":"article-journal","abstract":"Abstract\n            \n              The impacts of aquatic vegetation on bed load transport rate and bedform characteristics were quantified using flume measurements with model emergent vegetation. First, a model for predicting the turbulent kinetic energy,\n              k\n              \n                t\n              \n              , in vegetated channels from channel average velocity\n              U\n              and vegetation volume fraction\n              ϕ\n              was validated for mobile sediment beds. Second, using data from several studies, the predicted\n              k\n              \n                t\n              \n              was shown to be a good predictor of bed load transport rate,\n              Q\n              \n                s\n              \n              , allowing\n              Q\n              \n                s\n              \n              to be predicted from\n              U\n              and\n              ϕ\n              for vegetated channels. The control of\n              Q\n              \n                s\n              \n              by\n              k\n              \n                t\n              \n              was explained by statistics of individual grain motion recorded by a camera, which showed that the number of sediment grains in motion per bed area was correlated with\n              k\n              \n                t\n              \n              . Third, ripples were observed and characterized in channels with and without model vegetation. For low vegetation solid volume fraction (\n              ϕ\n               </w:instrText>
      </w:r>
      <w:r w:rsidR="00730A6E">
        <w:rPr>
          <w:rFonts w:hint="eastAsia"/>
          <w:color w:val="FF0000"/>
        </w:rPr>
        <w:instrText>≤</w:instrText>
      </w:r>
      <w:r w:rsidR="00730A6E">
        <w:rPr>
          <w:color w:val="FF0000"/>
        </w:rPr>
        <w:instrText> 0.012), the ripple wavelength was constrained by stem spacing. However, at higher vegetation solid volume fraction (\n              ϕ\n              =0.025), distinct ripples were not observed, suggesting a transition to sheet flow, which is sediment transport over a plane bed without the formation of bedforms. The fraction of the bed load flux carried by migrating ripples decreased with increasing\n              ϕ\n              , again suggesting that vegetation facilitated the formation of sheet flow.\n            \n          , \n            Key Points\n            \n              \n                \n                  Turbulent kinetic energy and bed load transport rate were predicted from velocity and vegetation volume fraction\n                \n                \n                  Vegetation</w:instrText>
      </w:r>
      <w:r w:rsidR="00730A6E">
        <w:rPr>
          <w:rFonts w:hint="eastAsia"/>
          <w:color w:val="FF0000"/>
        </w:rPr>
        <w:instrText>‐</w:instrText>
      </w:r>
      <w:r w:rsidR="00730A6E">
        <w:rPr>
          <w:color w:val="FF0000"/>
        </w:rPr>
        <w:instrText>generated turbulence impacts the bed load transport rate by controlling the number of grains in motion\n                \n                \n                  Vegetation of sufficient volume fraction suppressed bedform formation","call-number":"1","container-title":"Water Resources Research","DOI":"10.1029/2018WR024404","ISSN":"0043-1397, 1944-7973","issue":"7","journalAbbreviation":"Water Resources Research","language":"en","page":"6109-6124","source":"5.4","title":"Impact of Vegetation on Bed Load Transport Rate and Bedform Characteristics","volume":"55","author":[{"family":"Yang","given":"J. Q."},{"family":"Nepf","given":"H. M."}],"issued":{"date-parts":[["2019",7]]}}},{"id":913,"uris":["http://zotero.org/users/10297151/items/FEMUEL36"],"itemData":{"id":913,"type":"article-journal","abstract":"Abstract\n            Bedrock river lateral erosion plays a crucial role in landscape evolution, sediment transport and deposition, and the occurrence of geohazards. Fluvial erosion of massive rock is largely driven by impacts of bedload particles, which also drives crack propagation to prepare blocks for plucking. In straight channels, bedload particles generally move parallel to the channel walls and thus need to be deflected laterally to cause wall erosion. Sideward deflection of bedload particles occurs when they interact with roughness elements fixed on the riverbed. Here, we isolated the interaction of moving bedload particles with roughness elements in laboratory experiments. We conducted 21 sets of flume experiments to systematically investigate how spacing (5, 10, 20, 30, 40, 50, and 60 mm) and size (5, 10, and 20 mm) of roughness elements influence sideward deflection of bedload particles in straight channels with relatively low flow depth and a localized roughness zone covering half of the channel width. Velocity changes by the first impact increase with the size of roughness elements. The deflection length and velocity peak at intermediate values of the spacing of roughness elements. The likelihood for a bedload particle to leave the roughness zone decays with the bedload particle's distance to its edge. Our results suggest that lateral erosion rates in bedrock channels are dominantly controlled by the position of the roughness zone within the channel and its relation to the particle path.\n          , \n            Plain Language Summary\n            Erosion of the bedrock walls of a river gorge is driven by the impact of sediment particles propelled by the water flow. Both water flow and sediment particles generally move in parallel to the walls, and the particles need to be deflected laterally from their downstream path to impact the walls. Sideward deflection occurs when the particles hit an obstacle on the river bed, such as a boulder. We investigate the sideward deflected length and velocity of moving particles in a laboratory flume experiment for various configurations of obstacles fixed to the bed. The spacing and size of obstacles have a dual control on deflected length and velocity, making deflection possible in the first case, but also limiting the free path until further impacts. Thus, there exists an optimal spacing of obstacles for maximizing sideward deflection length and velocity.\n          , \n            Key Points\n            \n              \n                \n                  For large roughness elements, the deflection length and velocity show a peak at intermediate values of roughness element spacing\n                \n                \n                  The probability of leaving the roughness zone decays with the distance from its edge\n                \n                \n                  Lateral erosion rate in bedrock rivers is affected by the position of the roughness zone and its relation to the particle path","container-title":"Water Resources Research","DOI":"10.1029/2021WR029717","ISSN":"0043-1397, 1944-7973","issue":"10","journalAbbreviation":"Water Resources Research","language":"en","page":"e2021WR029717","source":"DOI.org (Crossref)","title":"The Effect of Roughness Spacing and Size on the Lateral Deflection of Bedload Particles","volume":"57","author":[{"family":"He","given":"Chuanqi"},{"family":"Yang","given":"Ci</w:instrText>
      </w:r>
      <w:r w:rsidR="00730A6E">
        <w:rPr>
          <w:rFonts w:hint="eastAsia"/>
          <w:color w:val="FF0000"/>
        </w:rPr>
        <w:instrText>‐</w:instrText>
      </w:r>
      <w:r w:rsidR="00730A6E">
        <w:rPr>
          <w:color w:val="FF0000"/>
        </w:rPr>
        <w:instrText xml:space="preserve">Jian"},{"family":"Turowski","given":"Jens M."}],"issued":{"date-parts":[["2021",10]]}}}],"schema":"https://github.com/citation-style-language/schema/raw/master/csl-citation.json"} </w:instrText>
      </w:r>
      <w:r w:rsidR="00730A6E" w:rsidRPr="00901944">
        <w:rPr>
          <w:color w:val="FF0000"/>
        </w:rPr>
        <w:fldChar w:fldCharType="separate"/>
      </w:r>
      <w:r w:rsidR="00730A6E" w:rsidRPr="00C6071C">
        <w:t xml:space="preserve">(Nepf, </w:t>
      </w:r>
      <w:hyperlink w:anchor="Nepf2012" w:history="1">
        <w:r w:rsidR="00730A6E" w:rsidRPr="002829BD">
          <w:rPr>
            <w:rStyle w:val="a7"/>
          </w:rPr>
          <w:t>2012</w:t>
        </w:r>
      </w:hyperlink>
      <w:r w:rsidR="00730A6E">
        <w:t>)</w:t>
      </w:r>
      <w:r w:rsidR="00072C8A">
        <w:t>,</w:t>
      </w:r>
      <w:r w:rsidR="00730A6E" w:rsidRPr="00C6071C">
        <w:t xml:space="preserve"> </w:t>
      </w:r>
      <w:r w:rsidR="00730A6E" w:rsidRPr="00901944">
        <w:rPr>
          <w:color w:val="FF0000"/>
        </w:rPr>
        <w:fldChar w:fldCharType="end"/>
      </w:r>
      <w:r w:rsidR="00072C8A" w:rsidRPr="00A17D54">
        <w:t xml:space="preserve">the drag coefficient was </w:t>
      </w:r>
      <w:r w:rsidR="001253FD" w:rsidRPr="00A17D54">
        <w:t xml:space="preserve">studied for an emergent vegetated patch area </w:t>
      </w:r>
      <w:r w:rsidR="008B2FCE" w:rsidRPr="00A17D54">
        <w:lastRenderedPageBreak/>
        <w:t xml:space="preserve">under nonuniform flow </w:t>
      </w:r>
      <w:r w:rsidR="00072C8A" w:rsidRPr="00A17D54">
        <w:rPr>
          <w:color w:val="FF0000"/>
        </w:rPr>
        <w:fldChar w:fldCharType="begin"/>
      </w:r>
      <w:r w:rsidR="00072C8A" w:rsidRPr="00A17D54">
        <w:rPr>
          <w:color w:val="FF0000"/>
        </w:rPr>
        <w:instrText xml:space="preserve"> ADDIN ZOTERO_ITEM CSL_CITATION {"citationID":"mlhBHw3a","properties":{"unsorted":true,"formattedCitation":"(Ghisalberti, 2009; Heidi M. Nepf, 2012; Mossa et al., 2017; Yang &amp; Nepf, 2019; He et al., 2021)","plainCitation":"(Ghisalberti, 2009; Heidi M. Nepf, 2012; Mossa et al., 2017; Yang &amp; Nepf, 2019; He et al., 2021)","dontUpdate":true,"noteIndex":0},"citationItems":[{"id":910,"uris":["http://zotero.org/users/10297151/items/BEWYKRNC"],"itemData":{"id":910,"type":"article-journal","abstract":"In this paper, I show that a range of environmental flows are inherently dynamically similar. These flows, which are partially obstructed by a permeable medium, are here termed ‘obstructed shear flows’. Examples include aquatic flows over sediment beds, submerged vegetation canopies and coral reefs, as well as atmospheric flows over crop canopies, forests and cities (‘urban canopies’). While the density and geometry of the obstructions may vary, the drag in each system generates a velocity profile with an inflection point. This renders the flow unstable. Consequently, it is expected that (\n              a\n              ) the dominant interfacial turbulent structure in obstructed shear flows will be a Kelvin–Helmholtz-type vortex, and (\n              b\n              ) that this instability will engender hydrodynamic similarities among obstructed shear flows. Such similarities have been hypothesized but not yet fully explored. An extensive review of existing data confirms these dynamic similarities on scales of\n              O\n              (mm) to\n              O\n              (10 m). The extent of shear penetration into the obstruction, which is a primary determinant of residence time in the obstruction, scales upon the drag length scale. Other relationships that link the strength of turbulence and the ‘slip’ velocity at the top of the obstruction to the friction velocity (\n              u\n              </w:instrText>
      </w:r>
      <w:r w:rsidR="00072C8A" w:rsidRPr="00A17D54">
        <w:rPr>
          <w:rFonts w:ascii="MS Mincho" w:eastAsia="MS Mincho" w:hAnsi="MS Mincho" w:cs="MS Mincho" w:hint="eastAsia"/>
          <w:color w:val="FF0000"/>
        </w:rPr>
        <w:instrText>∗</w:instrText>
      </w:r>
      <w:r w:rsidR="00072C8A" w:rsidRPr="00A17D54">
        <w:rPr>
          <w:color w:val="FF0000"/>
        </w:rPr>
        <w:instrText>) are also evident. The relationships presented here provide predictive capability for flow and transport in obstructed shear flows and suggest the possibility of a single framework to describe such flows on all scales.","container-title":"Journal of Fluid Mechanics","DOI":"10.1017/S0022112009992175","ISSN":"0022-1120, 1469-7645","journalAbbreviation":"J. Fluid Mech.","language":"en","page":"51-61","source":"DOI.org (Crossref)","title":"Obstructed shear flows: similarities across systems and scales","title-short":"Obstructed shear flows","volume":"641","author":[{"family":"Ghisalberti","given":"Marco"}],"issued":{"date-parts":[["2009",12,25]]}}},{"id":635,"uris":["http://zotero.org/users/10297151/items/M8JAPPEY"],"itemData":{"id":635,"type":"article-journal","abstract":"This paper highlights some recent trends in vegetation hydrodynamics, focusing on conditions within channels and spanning spatial scales from individual blades, to canopies or vegetation patches, to the channel reach. At the blade scale, the boundary layer formed on the plant surface plays a role in controlling nutrient uptake. Flow resistance and light availability are also inﬂuenced by the reconﬁguration of ﬂexible blades. At the canopy scale, there are two ﬂow regimes. For sparse canopies, the ﬂow resembles a rough boundary layer. For dense canopies, the ﬂow resembles a mixing layer. At the reach scale, ﬂow resistance is more closely connected to the patch-scale vegetation distribution, described by the blockage factor, than to the geometry of individual plants. The impact of vegetation distribution on sediment movement is discussed, with attention being paid to methods for estimating bed stress within regions of vegetation. The key research challenges of the hydrodynamics of vegetated channels are highlighted.","call-number":"3","container-title":"Journal of Hydraulic Research","DOI":"10.1080/00221686.2012.696559","ISSN":"0022-1686, 1814-2079","issue":"3","journalAbbreviation":"Journal of Hydraulic Research","language":"en","page":"262-279","source":"2.3","title":"Hydrodynamics of vegetated channels","volume":"50","author":[{"family":"Nepf","given":"Heidi M."}],"issued":{"date-parts":[["2012",6]]}}},{"id":583,"uris":["http://zotero.org/users/10297151/items/RTRU2WDM"],"itemData":{"id":583,"type":"article-journal","abstract":"Abstract\n            While studies on vegetated channel flows have been developed in many research centers, studies on jets interacting with vegetation are still rare. This study presents and analyzes turbulent jets issued into an obstructed cross-flow, with emergent vegetation simulated with a regular array of cylinders. The paper presents estimates of the turbulence diffusion coefficients and the main turbulence variables of jets issued into a vegetated channel flow. The experimental results are compared with jets issued into unobstructed cross-flow. In the presence of the cylinder array, the turbulence length-scales in the streamwise and transverse directions were reduced, relative to the unobstructed crossflow. This contributed to a reduction in streamwise turbulent diffusion, relative to the unobstructed conditions. In contrast, the transverse turbulent diffusion was enhanced, despite the reduction in length-scale, due to enhanced turbulent intensity and the transverse deflection of flow around individual cylinders. Importantly, in the obstructed condition, the streamwise and transverse turbulent diffusion coefficients are of the same order of magnitude.","call-number":"3","container-title":"Scientific Reports","DOI":"10.1038/s41598-017-05881-1","ISSN":"2045-2322","issue":"1","journalAbbreviation":"Sci Rep","language":"en","page":"6587","source":"4.6","title":"How vegetation in flows modifies the turbulent mixing and spreading of jets","volume":"7","author":[{"family":"Mossa","given":"Michele"},{"family":"Ben Meftah","given":"Mouldi"},{"family":"De Serio","given":"Francesca"},{"family":"Nepf","given":"Heidi M."}],"issued":{"date-parts":[["2017",7,26]]}},"label":"page"},{"id":584,"uris":["http://zotero.org/users/10297151/items/6SB8NGH3"],"itemData":{"id":584,"type":"article-journal","abstract":"Abstract\n            \n              The impacts of aquatic vegetation on bed load transport rate and bedform characteristics were quantified using flume measurements with model emergent vegetation. First, a model for predicting the turbulent kinetic energy,\n              k\n              \n                t\n              \n              , in vegetated channels from channel average velocity\n              U\n              and vegetation volume fraction\n              ϕ\n              was validated for mobile sediment beds. Second, using data from several studies, the predicted\n              k\n              \n                t\n              \n              was shown to be a good predictor of bed load transport rate,\n              Q\n              \n                s\n              \n              , allowing\n              Q\n              \n                s\n              \n              to be predicted from\n              U\n              and\n              ϕ\n              for vegetated channels. The control of\n              Q\n              \n                s\n              \n              by\n              k\n              \n                t\n              \n              was explained by statistics of individual grain motion recorded by a camera, which showed that the number of sediment grains in motion per bed area was correlated with\n              k\n              \n                t\n              \n              . Third, ripples were observed and characterized in channels with and without model vegetation. For low vegetation solid volume fraction (\n              ϕ\n               </w:instrText>
      </w:r>
      <w:r w:rsidR="00072C8A" w:rsidRPr="00A17D54">
        <w:rPr>
          <w:rFonts w:hint="eastAsia"/>
          <w:color w:val="FF0000"/>
        </w:rPr>
        <w:instrText>≤</w:instrText>
      </w:r>
      <w:r w:rsidR="00072C8A" w:rsidRPr="00A17D54">
        <w:rPr>
          <w:color w:val="FF0000"/>
        </w:rPr>
        <w:instrText> 0.012), the ripple wavelength was constrained by stem spacing. However, at higher vegetation solid volume fraction (\n              ϕ\n              =0.025), distinct ripples were not observed, suggesting a transition to sheet flow, which is sediment transport over a plane bed without the formation of bedforms. The fraction of the bed load flux carried by migrating ripples decreased with increasing\n              ϕ\n              , again suggesting that vegetation facilitated the formation of sheet flow.\n            \n          , \n            Key Points\n            \n              \n                \n                  Turbulent kinetic energy and bed load transport rate were predicted from velocity and vegetation volume fraction\n                \n                \n                  Vegetation</w:instrText>
      </w:r>
      <w:r w:rsidR="00072C8A" w:rsidRPr="00A17D54">
        <w:rPr>
          <w:rFonts w:hint="eastAsia"/>
          <w:color w:val="FF0000"/>
        </w:rPr>
        <w:instrText>‐</w:instrText>
      </w:r>
      <w:r w:rsidR="00072C8A" w:rsidRPr="00A17D54">
        <w:rPr>
          <w:color w:val="FF0000"/>
        </w:rPr>
        <w:instrText>generated turbulence impacts the bed load transport rate by controlling the number of grains in motion\n                \n                \n                  Vegetation of sufficient volume fraction suppressed bedform formation","call-number":"1","container-title":"Water Resources Research","DOI":"10.1029/2018WR024404","ISSN":"0043-1397, 1944-7973","issue":"7","journalAbbreviation":"Water Resources Research","language":"en","page":"6109-6124","source":"5.4","title":"Impact of Vegetation on Bed Load Transport Rate and Bedform Characteristics","volume":"55","author":[{"family":"Yang","given":"J. Q."},{"family":"Nepf","given":"H. M."}],"issued":{"date-parts":[["2019",7]]}}},{"id":913,"uris":["http://zotero.org/users/10297151/items/FEMUEL36"],"itemData":{"id":913,"type":"article-journal","abstract":"Abstract\n            Bedrock river lateral erosion plays a crucial role in landscape evolution, sediment transport and deposition, and the occurrence of geohazards. Fluvial erosion of massive rock is largely driven by impacts of bedload particles, which also drives crack propagation to prepare blocks for plucking. In straight channels, bedload particles generally move parallel to the channel walls and thus need to be deflected laterally to cause wall erosion. Sideward deflection of bedload particles occurs when they interact with roughness elements fixed on the riverbed. Here, we isolated the interaction of moving bedload particles with roughness elements in laboratory experiments. We conducted 21 sets of flume experiments to systematically investigate how spacing (5, 10, 20, 30, 40, 50, and 60 mm) and size (5, 10, and 20 mm) of roughness elements influence sideward deflection of bedload particles in straight channels with relatively low flow depth and a localized roughness zone covering half of the channel width. Velocity changes by the first impact increase with the size of roughness elements. The deflection length and velocity peak at intermediate values of the spacing of roughness elements. The likelihood for a bedload particle to leave the roughness zone decays with the bedload particle's distance to its edge. Our results suggest that lateral erosion rates in bedrock channels are dominantly controlled by the position of the roughness zone within the channel and its relation to the particle path.\n          , \n            Plain Language Summary\n            Erosion of the bedrock walls of a river gorge is driven by the impact of sediment particles propelled by the water flow. Both water flow and sediment particles generally move in parallel to the walls, and the particles need to be deflected laterally from their downstream path to impact the walls. Sideward deflection occurs when the particles hit an obstacle on the river bed, such as a boulder. We investigate the sideward deflected length and velocity of moving particles in a laboratory flume experiment for various configurations of obstacles fixed to the bed. The spacing and size of obstacles have a dual control on deflected length and velocity, making deflection possible in the first case, but also limiting the free path until further impacts. Thus, there exists an optimal spacing of obstacles for maximizing sideward deflection length and velocity.\n          , \n            Key Points\n            \n              \n                \n                  For large roughness elements, the deflection length and velocity show a peak at intermediate values of roughness element spacing\n                \n                \n                  The probability of leaving the roughness zone decays with the distance from its edge\n                \n                \n                  Lateral erosion rate in bedrock rivers is affected by the position of the roughness zone and its relation to the particle path","container-title":"Water Resources Research","DOI":"10.1029/2021WR029717","ISSN":"0043-1397, 1944-7973","issue":"10","journalAbbreviation":"Water Resources Research","language":"en","page":"e2021WR029717","source":"DOI.org (Crossref)","title":"The Effect of Roughness Spacing and Size on the Lateral Deflection of Bedload Particles","volume":"57","author":[{"family":"He","given":"Chuanqi"},{"family":"Yang","given":"Ci</w:instrText>
      </w:r>
      <w:r w:rsidR="00072C8A" w:rsidRPr="00A17D54">
        <w:rPr>
          <w:rFonts w:hint="eastAsia"/>
          <w:color w:val="FF0000"/>
        </w:rPr>
        <w:instrText>‐</w:instrText>
      </w:r>
      <w:r w:rsidR="00072C8A" w:rsidRPr="00A17D54">
        <w:rPr>
          <w:color w:val="FF0000"/>
        </w:rPr>
        <w:instrText xml:space="preserve">Jian"},{"family":"Turowski","given":"Jens M."}],"issued":{"date-parts":[["2021",10]]}}}],"schema":"https://github.com/citation-style-language/schema/raw/master/csl-citation.json"} </w:instrText>
      </w:r>
      <w:r w:rsidR="00072C8A" w:rsidRPr="00A17D54">
        <w:rPr>
          <w:color w:val="FF0000"/>
        </w:rPr>
        <w:fldChar w:fldCharType="separate"/>
      </w:r>
      <w:r w:rsidR="00072C8A" w:rsidRPr="00A17D54">
        <w:t xml:space="preserve">(Zhang et al., </w:t>
      </w:r>
      <w:hyperlink w:anchor="ZhangY2024" w:history="1">
        <w:r w:rsidR="00072C8A" w:rsidRPr="00A17D54">
          <w:rPr>
            <w:rStyle w:val="a7"/>
          </w:rPr>
          <w:t>2024</w:t>
        </w:r>
      </w:hyperlink>
      <w:r w:rsidR="00072C8A" w:rsidRPr="00A17D54">
        <w:t>)</w:t>
      </w:r>
      <w:r w:rsidR="00072C8A" w:rsidRPr="00A17D54">
        <w:rPr>
          <w:color w:val="FF0000"/>
        </w:rPr>
        <w:fldChar w:fldCharType="end"/>
      </w:r>
      <w:r w:rsidR="00072C8A" w:rsidRPr="00247BF9">
        <w:t>.</w:t>
      </w:r>
      <w:r w:rsidR="00072C8A">
        <w:t xml:space="preserve"> </w:t>
      </w:r>
      <w:r w:rsidR="006316D1" w:rsidRPr="00072C8A">
        <w:t>I</w:t>
      </w:r>
      <w:r w:rsidR="006316D1">
        <w:t>n</w:t>
      </w:r>
      <w:r w:rsidR="00097808">
        <w:fldChar w:fldCharType="begin"/>
      </w:r>
      <w:r w:rsidR="00A62F78">
        <w:instrText xml:space="preserve"> ADDIN ZOTERO_ITEM CSL_CITATION {"citationID":"WI3X2Qzh","properties":{"formattedCitation":"(Chen et al., 2019)","plainCitation":"(Chen et al., 2019)","dontUpdate":true,"noteIndex":0},"citationItems":[{"id":625,"uris":["http://zotero.org/users/10297151/items/4EPQ8G5S"],"itemData":{"id":625,"type":"article-journal","abstract":"Flow resistance in mountain streams is important for assessing ﬂooding hazard and quantifying sediment transport and bedrock incision in upland landscapes. In such settings, ﬂow resistance is sensitive to grain-scale roughness, which has traditionally been characterized by particle size distributions derived from laborious point counts of streambed sediment. Developing a general framework for rapid quantiﬁcation of resistance in mountain streams is still a challenge. Here we present a semi-automated workﬂow that combines millimeter- to centimeter-scale structure-from-motion (SfM) photogrammetry surveys of bed topography and computational ﬂuid dynamics (CFD) simulations to better evaluate surface roughness and rapidly quantify ﬂow resistance in mountain streams. The workﬂow was applied to three ﬁeld sites of gravel, cobble, and boulder-bedded channels with a wide range of grain size, sorting, and shape. Large-eddy simulations with body-ﬁtted meshes generated from SfM photogrammetry-derived surfaces were performed to quantify ﬂow resistance. The analysis of bed microtopography using a second-order structure function identiﬁed three scaling regimes that corresponded to important roughness length scales and surface complexity contributing to ﬂow resistance. The standard deviation z of detrended streambed elevation normalized by water depth, as a proxy for the vertical roughness length scale, emerges as the primary control on ﬂow resistance and is furthermore tied to the characteristic length scale of rough surface-generated vortices. Horizontal length scales and surface complexity are secondary controls on ﬂow resistance. A new resistance predictor linking water depth and vertical roughness scale, i.e. H= z, is proposed based on the comparison between z and the characteristic length scale of vortex shedding. In addition, representing streambeds using digital elevation models (DEM) is appropriate for well-sorted streambeds, but not for poorly sorted ones under shallow and medium ﬂow depth conditions due to the missing local overhanging features captured by fully 3D meshes which modulate local pressure gradient and thus bulk ﬂow separation and pressure distribution. An appraisal of the mesh resolution effect on ﬂow resistance shows that the SfM photogrammetry data resolution and the optimal CFD mesh size should be about 1/7 to 1/14 of the standard deviation of bed elevation. © 2019 John Wiley &amp; Sons, Ltd.","call-number":"2","container-title":"Earth Surface Processes and Landforms","DOI":"10.1002/esp.4624","ISSN":"0197-9337, 1096-9837","issue":"10","journalAbbreviation":"Earth Surf Processes Landf","language":"en","page":"1973-1987","source":"3.3","title":"Quantifying flow resistance in mountain streams using computational fluid dynamics modeling over structure</w:instrText>
      </w:r>
      <w:r w:rsidR="00A62F78">
        <w:rPr>
          <w:rFonts w:hint="eastAsia"/>
        </w:rPr>
        <w:instrText>‐</w:instrText>
      </w:r>
      <w:r w:rsidR="00A62F78">
        <w:instrText>from</w:instrText>
      </w:r>
      <w:r w:rsidR="00A62F78">
        <w:rPr>
          <w:rFonts w:hint="eastAsia"/>
        </w:rPr>
        <w:instrText>‐</w:instrText>
      </w:r>
      <w:r w:rsidR="00A62F78">
        <w:instrText>motion photogrammetry</w:instrText>
      </w:r>
      <w:r w:rsidR="00A62F78">
        <w:rPr>
          <w:rFonts w:hint="eastAsia"/>
        </w:rPr>
        <w:instrText>‐</w:instrText>
      </w:r>
      <w:r w:rsidR="00A62F78">
        <w:instrText xml:space="preserve">derived microtopography","volume":"44","author":[{"family":"Chen","given":"Yunxiang"},{"family":"DiBiase","given":"Roman A."},{"family":"McCarroll","given":"Nicholas"},{"family":"Liu","given":"Xiaofeng"}],"issued":{"date-parts":[["2019",8]]}}}],"schema":"https://github.com/citation-style-language/schema/raw/master/csl-citation.json"} </w:instrText>
      </w:r>
      <w:r w:rsidR="00097808">
        <w:fldChar w:fldCharType="separate"/>
      </w:r>
      <w:r w:rsidR="00097808">
        <w:t xml:space="preserve"> </w:t>
      </w:r>
      <w:r w:rsidR="00097808" w:rsidRPr="00097808">
        <w:t xml:space="preserve">Chen et al. </w:t>
      </w:r>
      <w:r w:rsidR="00097808">
        <w:t>(</w:t>
      </w:r>
      <w:hyperlink w:anchor="chen2019" w:history="1">
        <w:r w:rsidR="00097808" w:rsidRPr="002829BD">
          <w:rPr>
            <w:rStyle w:val="a7"/>
          </w:rPr>
          <w:t>2019</w:t>
        </w:r>
      </w:hyperlink>
      <w:r w:rsidR="00097808" w:rsidRPr="00097808">
        <w:t>)</w:t>
      </w:r>
      <w:r w:rsidR="00097808">
        <w:fldChar w:fldCharType="end"/>
      </w:r>
      <w:r w:rsidR="006316D1">
        <w:t>’s study, d</w:t>
      </w:r>
      <w:r w:rsidR="006F749A">
        <w:t xml:space="preserve">ifferent </w:t>
      </w:r>
      <w:r w:rsidR="00AA44BB">
        <w:t xml:space="preserve">sizes of </w:t>
      </w:r>
      <w:r w:rsidR="006316D1">
        <w:t>streambed sediment</w:t>
      </w:r>
      <w:r w:rsidR="006F749A">
        <w:t xml:space="preserve"> </w:t>
      </w:r>
      <w:r w:rsidR="00AA44BB">
        <w:t>were</w:t>
      </w:r>
      <w:r w:rsidR="006F749A">
        <w:t xml:space="preserve"> scanned and </w:t>
      </w:r>
      <w:r w:rsidR="00AA44BB">
        <w:t>reconstructed</w:t>
      </w:r>
      <w:r w:rsidR="006F749A">
        <w:t xml:space="preserve"> based on </w:t>
      </w:r>
      <w:r w:rsidR="00AA44BB">
        <w:t>structure-from-motion (</w:t>
      </w:r>
      <w:proofErr w:type="spellStart"/>
      <w:r w:rsidR="006F749A">
        <w:t>SfM</w:t>
      </w:r>
      <w:proofErr w:type="spellEnd"/>
      <w:r w:rsidR="00AA44BB">
        <w:t>)</w:t>
      </w:r>
      <w:r w:rsidR="006F749A">
        <w:t xml:space="preserve"> photogrammetry, and </w:t>
      </w:r>
      <w:r w:rsidR="006316D1">
        <w:t xml:space="preserve">they discovered that the stream flow resistance was mainly controlled by </w:t>
      </w:r>
      <w:r w:rsidR="006F749A">
        <w:t xml:space="preserve">the </w:t>
      </w:r>
      <w:r w:rsidR="006316D1">
        <w:t>standard deviation of the bed elevation normalized by water dept</w:t>
      </w:r>
      <w:r w:rsidR="009D11F0">
        <w:t>h.</w:t>
      </w:r>
      <w:r w:rsidR="00AF1293">
        <w:t xml:space="preserve"> </w:t>
      </w:r>
      <w:r w:rsidR="005F76B0">
        <w:t>As for the</w:t>
      </w:r>
      <w:r w:rsidR="00637797">
        <w:t>se</w:t>
      </w:r>
      <w:r w:rsidR="005F76B0">
        <w:t xml:space="preserve"> aquatic organisms, the species, sizes, densities </w:t>
      </w:r>
      <w:r w:rsidR="00637797">
        <w:t xml:space="preserve">and distribution </w:t>
      </w:r>
      <w:r w:rsidR="00502D51">
        <w:t>may</w:t>
      </w:r>
      <w:r w:rsidR="005F76B0">
        <w:t xml:space="preserve"> play important roles </w:t>
      </w:r>
      <w:r w:rsidR="00637797">
        <w:t xml:space="preserve">in flow resistance </w:t>
      </w:r>
      <w:r w:rsidR="005F76B0" w:rsidRPr="00901944">
        <w:rPr>
          <w:color w:val="FF0000"/>
        </w:rPr>
        <w:fldChar w:fldCharType="begin"/>
      </w:r>
      <w:r w:rsidR="005F76B0">
        <w:rPr>
          <w:color w:val="FF0000"/>
        </w:rPr>
        <w:instrText xml:space="preserve"> ADDIN ZOTERO_ITEM CSL_CITATION {"citationID":"mlhBHw3a","properties":{"unsorted":true,"formattedCitation":"(Ghisalberti, 2009; Heidi M. Nepf, 2012; Mossa et al., 2017; Yang &amp; Nepf, 2019; He et al., 2021)","plainCitation":"(Ghisalberti, 2009; Heidi M. Nepf, 2012; Mossa et al., 2017; Yang &amp; Nepf, 2019; He et al., 2021)","dontUpdate":true,"noteIndex":0},"citationItems":[{"id":910,"uris":["http://zotero.org/users/10297151/items/BEWYKRNC"],"itemData":{"id":910,"type":"article-journal","abstract":"In this paper, I show that a range of environmental flows are inherently dynamically similar. These flows, which are partially obstructed by a permeable medium, are here termed ‘obstructed shear flows’. Examples include aquatic flows over sediment beds, submerged vegetation canopies and coral reefs, as well as atmospheric flows over crop canopies, forests and cities (‘urban canopies’). While the density and geometry of the obstructions may vary, the drag in each system generates a velocity profile with an inflection point. This renders the flow unstable. Consequently, it is expected that (\n              a\n              ) the dominant interfacial turbulent structure in obstructed shear flows will be a Kelvin–Helmholtz-type vortex, and (\n              b\n              ) that this instability will engender hydrodynamic similarities among obstructed shear flows. Such similarities have been hypothesized but not yet fully explored. An extensive review of existing data confirms these dynamic similarities on scales of\n              O\n              (mm) to\n              O\n              (10 m). The extent of shear penetration into the obstruction, which is a primary determinant of residence time in the obstruction, scales upon the drag length scale. Other relationships that link the strength of turbulence and the ‘slip’ velocity at the top of the obstruction to the friction velocity (\n              u\n              </w:instrText>
      </w:r>
      <w:r w:rsidR="005F76B0">
        <w:rPr>
          <w:rFonts w:ascii="MS Mincho" w:eastAsia="MS Mincho" w:hAnsi="MS Mincho" w:cs="MS Mincho" w:hint="eastAsia"/>
          <w:color w:val="FF0000"/>
        </w:rPr>
        <w:instrText>∗</w:instrText>
      </w:r>
      <w:r w:rsidR="005F76B0">
        <w:rPr>
          <w:color w:val="FF0000"/>
        </w:rPr>
        <w:instrText>) are also evident. The relationships presented here provide predictive capability for flow and transport in obstructed shear flows and suggest the possibility of a single framework to describe such flows on all scales.","container-title":"Journal of Fluid Mechanics","DOI":"10.1017/S0022112009992175","ISSN":"0022-1120, 1469-7645","journalAbbreviation":"J. Fluid Mech.","language":"en","page":"51-61","source":"DOI.org (Crossref)","title":"Obstructed shear flows: similarities across systems and scales","title-short":"Obstructed shear flows","volume":"641","author":[{"family":"Ghisalberti","given":"Marco"}],"issued":{"date-parts":[["2009",12,25]]}}},{"id":635,"uris":["http://zotero.org/users/10297151/items/M8JAPPEY"],"itemData":{"id":635,"type":"article-journal","abstract":"This paper highlights some recent trends in vegetation hydrodynamics, focusing on conditions within channels and spanning spatial scales from individual blades, to canopies or vegetation patches, to the channel reach. At the blade scale, the boundary layer formed on the plant surface plays a role in controlling nutrient uptake. Flow resistance and light availability are also inﬂuenced by the reconﬁguration of ﬂexible blades. At the canopy scale, there are two ﬂow regimes. For sparse canopies, the ﬂow resembles a rough boundary layer. For dense canopies, the ﬂow resembles a mixing layer. At the reach scale, ﬂow resistance is more closely connected to the patch-scale vegetation distribution, described by the blockage factor, than to the geometry of individual plants. The impact of vegetation distribution on sediment movement is discussed, with attention being paid to methods for estimating bed stress within regions of vegetation. The key research challenges of the hydrodynamics of vegetated channels are highlighted.","call-number":"3","container-title":"Journal of Hydraulic Research","DOI":"10.1080/00221686.2012.696559","ISSN":"0022-1686, 1814-2079","issue":"3","journalAbbreviation":"Journal of Hydraulic Research","language":"en","page":"262-279","source":"2.3","title":"Hydrodynamics of vegetated channels","volume":"50","author":[{"family":"Nepf","given":"Heidi M."}],"issued":{"date-parts":[["2012",6]]}}},{"id":583,"uris":["http://zotero.org/users/10297151/items/RTRU2WDM"],"itemData":{"id":583,"type":"article-journal","abstract":"Abstract\n            While studies on vegetated channel flows have been developed in many research centers, studies on jets interacting with vegetation are still rare. This study presents and analyzes turbulent jets issued into an obstructed cross-flow, with emergent vegetation simulated with a regular array of cylinders. The paper presents estimates of the turbulence diffusion coefficients and the main turbulence variables of jets issued into a vegetated channel flow. The experimental results are compared with jets issued into unobstructed cross-flow. In the presence of the cylinder array, the turbulence length-scales in the streamwise and transverse directions were reduced, relative to the unobstructed crossflow. This contributed to a reduction in streamwise turbulent diffusion, relative to the unobstructed conditions. In contrast, the transverse turbulent diffusion was enhanced, despite the reduction in length-scale, due to enhanced turbulent intensity and the transverse deflection of flow around individual cylinders. Importantly, in the obstructed condition, the streamwise and transverse turbulent diffusion coefficients are of the same order of magnitude.","call-number":"3","container-title":"Scientific Reports","DOI":"10.1038/s41598-017-05881-1","ISSN":"2045-2322","issue":"1","journalAbbreviation":"Sci Rep","language":"en","page":"6587","source":"4.6","title":"How vegetation in flows modifies the turbulent mixing and spreading of jets","volume":"7","author":[{"family":"Mossa","given":"Michele"},{"family":"Ben Meftah","given":"Mouldi"},{"family":"De Serio","given":"Francesca"},{"family":"Nepf","given":"Heidi M."}],"issued":{"date-parts":[["2017",7,26]]}},"label":"page"},{"id":584,"uris":["http://zotero.org/users/10297151/items/6SB8NGH3"],"itemData":{"id":584,"type":"article-journal","abstract":"Abstract\n            \n              The impacts of aquatic vegetation on bed load transport rate and bedform characteristics were quantified using flume measurements with model emergent vegetation. First, a model for predicting the turbulent kinetic energy,\n              k\n              \n                t\n              \n              , in vegetated channels from channel average velocity\n              U\n              and vegetation volume fraction\n              ϕ\n              was validated for mobile sediment beds. Second, using data from several studies, the predicted\n              k\n              \n                t\n              \n              was shown to be a good predictor of bed load transport rate,\n              Q\n              \n                s\n              \n              , allowing\n              Q\n              \n                s\n              \n              to be predicted from\n              U\n              and\n              ϕ\n              for vegetated channels. The control of\n              Q\n              \n                s\n              \n              by\n              k\n              \n                t\n              \n              was explained by statistics of individual grain motion recorded by a camera, which showed that the number of sediment grains in motion per bed area was correlated with\n              k\n              \n                t\n              \n              . Third, ripples were observed and characterized in channels with and without model vegetation. For low vegetation solid volume fraction (\n              ϕ\n               </w:instrText>
      </w:r>
      <w:r w:rsidR="005F76B0">
        <w:rPr>
          <w:rFonts w:hint="eastAsia"/>
          <w:color w:val="FF0000"/>
        </w:rPr>
        <w:instrText>≤</w:instrText>
      </w:r>
      <w:r w:rsidR="005F76B0">
        <w:rPr>
          <w:color w:val="FF0000"/>
        </w:rPr>
        <w:instrText> 0.012), the ripple wavelength was constrained by stem spacing. However, at higher vegetation solid volume fraction (\n              ϕ\n              =0.025), distinct ripples were not observed, suggesting a transition to sheet flow, which is sediment transport over a plane bed without the formation of bedforms. The fraction of the bed load flux carried by migrating ripples decreased with increasing\n              ϕ\n              , again suggesting that vegetation facilitated the formation of sheet flow.\n            \n          , \n            Key Points\n            \n              \n                \n                  Turbulent kinetic energy and bed load transport rate were predicted from velocity and vegetation volume fraction\n                \n                \n                  Vegetation</w:instrText>
      </w:r>
      <w:r w:rsidR="005F76B0">
        <w:rPr>
          <w:rFonts w:hint="eastAsia"/>
          <w:color w:val="FF0000"/>
        </w:rPr>
        <w:instrText>‐</w:instrText>
      </w:r>
      <w:r w:rsidR="005F76B0">
        <w:rPr>
          <w:color w:val="FF0000"/>
        </w:rPr>
        <w:instrText>generated turbulence impacts the bed load transport rate by controlling the number of grains in motion\n                \n                \n                  Vegetation of sufficient volume fraction suppressed bedform formation","call-number":"1","container-title":"Water Resources Research","DOI":"10.1029/2018WR024404","ISSN":"0043-1397, 1944-7973","issue":"7","journalAbbreviation":"Water Resources Research","language":"en","page":"6109-6124","source":"5.4","title":"Impact of Vegetation on Bed Load Transport Rate and Bedform Characteristics","volume":"55","author":[{"family":"Yang","given":"J. Q."},{"family":"Nepf","given":"H. M."}],"issued":{"date-parts":[["2019",7]]}}},{"id":913,"uris":["http://zotero.org/users/10297151/items/FEMUEL36"],"itemData":{"id":913,"type":"article-journal","abstract":"Abstract\n            Bedrock river lateral erosion plays a crucial role in landscape evolution, sediment transport and deposition, and the occurrence of geohazards. Fluvial erosion of massive rock is largely driven by impacts of bedload particles, which also drives crack propagation to prepare blocks for plucking. In straight channels, bedload particles generally move parallel to the channel walls and thus need to be deflected laterally to cause wall erosion. Sideward deflection of bedload particles occurs when they interact with roughness elements fixed on the riverbed. Here, we isolated the interaction of moving bedload particles with roughness elements in laboratory experiments. We conducted 21 sets of flume experiments to systematically investigate how spacing (5, 10, 20, 30, 40, 50, and 60 mm) and size (5, 10, and 20 mm) of roughness elements influence sideward deflection of bedload particles in straight channels with relatively low flow depth and a localized roughness zone covering half of the channel width. Velocity changes by the first impact increase with the size of roughness elements. The deflection length and velocity peak at intermediate values of the spacing of roughness elements. The likelihood for a bedload particle to leave the roughness zone decays with the bedload particle's distance to its edge. Our results suggest that lateral erosion rates in bedrock channels are dominantly controlled by the position of the roughness zone within the channel and its relation to the particle path.\n          , \n            Plain Language Summary\n            Erosion of the bedrock walls of a river gorge is driven by the impact of sediment particles propelled by the water flow. Both water flow and sediment particles generally move in parallel to the walls, and the particles need to be deflected laterally from their downstream path to impact the walls. Sideward deflection occurs when the particles hit an obstacle on the river bed, such as a boulder. We investigate the sideward deflected length and velocity of moving particles in a laboratory flume experiment for various configurations of obstacles fixed to the bed. The spacing and size of obstacles have a dual control on deflected length and velocity, making deflection possible in the first case, but also limiting the free path until further impacts. Thus, there exists an optimal spacing of obstacles for maximizing sideward deflection length and velocity.\n          , \n            Key Points\n            \n              \n                \n                  For large roughness elements, the deflection length and velocity show a peak at intermediate values of roughness element spacing\n                \n                \n                  The probability of leaving the roughness zone decays with the distance from its edge\n                \n                \n                  Lateral erosion rate in bedrock rivers is affected by the position of the roughness zone and its relation to the particle path","container-title":"Water Resources Research","DOI":"10.1029/2021WR029717","ISSN":"0043-1397, 1944-7973","issue":"10","journalAbbreviation":"Water Resources Research","language":"en","page":"e2021WR029717","source":"DOI.org (Crossref)","title":"The Effect of Roughness Spacing and Size on the Lateral Deflection of Bedload Particles","volume":"57","author":[{"family":"He","given":"Chuanqi"},{"family":"Yang","given":"Ci</w:instrText>
      </w:r>
      <w:r w:rsidR="005F76B0">
        <w:rPr>
          <w:rFonts w:hint="eastAsia"/>
          <w:color w:val="FF0000"/>
        </w:rPr>
        <w:instrText>‐</w:instrText>
      </w:r>
      <w:r w:rsidR="005F76B0">
        <w:rPr>
          <w:color w:val="FF0000"/>
        </w:rPr>
        <w:instrText xml:space="preserve">Jian"},{"family":"Turowski","given":"Jens M."}],"issued":{"date-parts":[["2021",10]]}}}],"schema":"https://github.com/citation-style-language/schema/raw/master/csl-citation.json"} </w:instrText>
      </w:r>
      <w:r w:rsidR="005F76B0" w:rsidRPr="00901944">
        <w:rPr>
          <w:color w:val="FF0000"/>
        </w:rPr>
        <w:fldChar w:fldCharType="separate"/>
      </w:r>
      <w:r w:rsidR="005F76B0" w:rsidRPr="00C6071C">
        <w:t xml:space="preserve">(Ghisalberti, </w:t>
      </w:r>
      <w:hyperlink w:anchor="Ghisalberti2009" w:history="1">
        <w:r w:rsidR="005F76B0" w:rsidRPr="002829BD">
          <w:rPr>
            <w:rStyle w:val="a7"/>
          </w:rPr>
          <w:t>2009</w:t>
        </w:r>
      </w:hyperlink>
      <w:r w:rsidR="005F76B0" w:rsidRPr="00C6071C">
        <w:t>;</w:t>
      </w:r>
      <w:r w:rsidR="00637797" w:rsidRPr="00637797">
        <w:t xml:space="preserve"> </w:t>
      </w:r>
      <w:r w:rsidR="00637797">
        <w:fldChar w:fldCharType="begin"/>
      </w:r>
      <w:r w:rsidR="00637797">
        <w:instrText xml:space="preserve"> ADDIN ZOTERO_ITEM CSL_CITATION {"citationID":"kVyaEiDM","properties":{"formattedCitation":"(P. Wang et al., 2010)","plainCitation":"(P. Wang et al., 2010)","noteIndex":0},"citationItems":[{"id":934,"uris":["http://zotero.org/users/10297151/items/8W6AI3I7"],"itemData":{"id":934,"type":"article-journal","abstract":"Submerged vegetation has a significant impact on water flow velocity. Current investigations include the impact through adding drag resistance and increasing bottom roughness coefficient, which cannot elucidate the characters of real submerged vegetation. To evaluate the effects of submerged vegetation on water currents at different velocities, a laboratory experiment was conducted using three kinds of vegetations. The effective heights of these vegetations on varying flow velocities were evaluated. An equation describing the relationship between the normalized resistance of the submerged plants and the Reynolds number based on the plant effective height was then established and used to calculate the hydraulic resistance parameters of submerged plants in different stages of growth.","container-title":"Journal of Hydrodynamics","DOI":"10.1016/S1001-6058(09)60054-8","ISSN":"1001-6058, 1878-0342","issue":"2","journalAbbreviation":"J Hydrodyn","language":"en","page":"265-273","source":"DOI.org (Crossref)","title":"Hydraulic Resistance of Submerged Vegetation Related to Effective Height","volume":"22","author":[{"family":"Wang","given":"Pei-fang"},{"family":"Wang","given":"Chao"},{"family":"Zhu","given":"David Z."}],"issued":{"date-parts":[["2010",4]]}}}],"schema":"https://github.com/citation-style-language/schema/raw/master/csl-citation.json"} </w:instrText>
      </w:r>
      <w:r w:rsidR="00637797">
        <w:fldChar w:fldCharType="separate"/>
      </w:r>
      <w:r w:rsidR="00637797" w:rsidRPr="0080496E">
        <w:t xml:space="preserve">Wang et al., </w:t>
      </w:r>
      <w:hyperlink w:anchor="WangP2010" w:history="1">
        <w:r w:rsidR="00637797" w:rsidRPr="002829BD">
          <w:rPr>
            <w:rStyle w:val="a7"/>
          </w:rPr>
          <w:t>2010</w:t>
        </w:r>
      </w:hyperlink>
      <w:r w:rsidR="00637797">
        <w:fldChar w:fldCharType="end"/>
      </w:r>
      <w:r w:rsidR="00637797">
        <w:t>;</w:t>
      </w:r>
      <w:r w:rsidR="005F76B0" w:rsidRPr="00C6071C">
        <w:t xml:space="preserve"> Mossa et al., </w:t>
      </w:r>
      <w:hyperlink w:anchor="Mossa2017" w:history="1">
        <w:r w:rsidR="005F76B0" w:rsidRPr="002829BD">
          <w:rPr>
            <w:rStyle w:val="a7"/>
          </w:rPr>
          <w:t>2017</w:t>
        </w:r>
      </w:hyperlink>
      <w:r w:rsidR="005F76B0" w:rsidRPr="00C6071C">
        <w:t>;</w:t>
      </w:r>
      <w:r w:rsidR="00153375">
        <w:t xml:space="preserve"> </w:t>
      </w:r>
      <w:r w:rsidR="005F76B0" w:rsidRPr="00C6071C">
        <w:t xml:space="preserve">He et al., </w:t>
      </w:r>
      <w:hyperlink w:anchor="He2021" w:history="1">
        <w:r w:rsidR="005F76B0" w:rsidRPr="002829BD">
          <w:rPr>
            <w:rStyle w:val="a7"/>
          </w:rPr>
          <w:t>2021</w:t>
        </w:r>
      </w:hyperlink>
      <w:r w:rsidR="005F76B0" w:rsidRPr="00C6071C">
        <w:t>)</w:t>
      </w:r>
      <w:r w:rsidR="005F76B0" w:rsidRPr="00901944">
        <w:rPr>
          <w:color w:val="FF0000"/>
        </w:rPr>
        <w:fldChar w:fldCharType="end"/>
      </w:r>
      <w:r w:rsidR="005F76B0" w:rsidRPr="00247BF9">
        <w:t>.</w:t>
      </w:r>
      <w:r w:rsidR="005F76B0">
        <w:t xml:space="preserve"> </w:t>
      </w:r>
      <w:r w:rsidR="00AA44BB" w:rsidRPr="00247BF9">
        <w:t>Ther</w:t>
      </w:r>
      <w:r w:rsidR="00AA44BB">
        <w:t xml:space="preserve">efore, some hydraulic models </w:t>
      </w:r>
      <w:r>
        <w:t xml:space="preserve">incorporate </w:t>
      </w:r>
      <w:r w:rsidR="00AA44BB">
        <w:t xml:space="preserve">the </w:t>
      </w:r>
      <w:r>
        <w:t>geometric</w:t>
      </w:r>
      <w:r w:rsidR="00AA44BB">
        <w:t xml:space="preserve"> </w:t>
      </w:r>
      <w:r>
        <w:t xml:space="preserve">features </w:t>
      </w:r>
      <w:r w:rsidR="00AA44BB">
        <w:t>of the roughness element</w:t>
      </w:r>
      <w:r>
        <w:t xml:space="preserve">s to increase the prediction of </w:t>
      </w:r>
      <w:r w:rsidR="00AA44BB">
        <w:t xml:space="preserve">flow resistance </w:t>
      </w:r>
      <w:r w:rsidR="00AA44BB">
        <w:fldChar w:fldCharType="begin"/>
      </w:r>
      <w:r w:rsidR="00AA44BB">
        <w:instrText xml:space="preserve"> ADDIN ZOTERO_ITEM CSL_CITATION {"citationID":"ORdV0n5V","properties":{"formattedCitation":"(D\\uc0\\u8217{}Ippolito et al., 2021)","plainCitation":"(D’Ippolito et al., 2021)","noteIndex":0},"citationItems":[{"id":617,"uris":["http://zotero.org/users/10297151/items/JCUU3XQ9"],"itemData":{"id":617,"type":"article-journal","abstract":"Vegetation on the banks and flooding areas of watercourses significantly affects energy losses. To take the latter into account, computational models make use of resistance coefficients based on the evaluation of bed and walls roughness besides the resistance to flow offered by vegetation. This paper, after summarizing the classical approaches based on descriptions and pictures, considers the recent advancements related to the analytical methods relative both to rigid and flexible vegetation. In particular, emergent rigid vegetation is first analyzed by focusing on the methods for determining the drag coefficient, then submerged rigid vegetation is analyzed, highlighting briefly the principles on which the different models are based and recalling the comparisons made in the literature. Then, the models used in the case of both emergent and submerged rigid vegetation are highlighted. As to flexible vegetation, the paper reminds first the flow conditions that cause the vegetation to lay on the channel bed, and then the classical resistance laws that were developed for the design of irrigation canals. The most recent developments in the case of submerged and emergent flexible vegetation are then presented. Since turbulence studies should be considered as the basis of flow resistance, even though the path toward practical use is still long, the new developments in the field of 3D numerical methods are briefly reviewed, presently used to assess the characteristics of turbulence and the transport of sediments and pollutants. The use of remote sensing to map riparian vegetation and estimating biomechanical parameters is briefly analyzed. Finally, some applications are presented, aimed at highlighting, in real cases, the influence exerted by vegetation on water depth and maintenance interventions.","call-number":"3","container-title":"Water","DOI":"10.3390/w13020116","ISSN":"2073-4441","issue":"2","journalAbbreviation":"Water","language":"en","page":"116","source":"3.4","title":"Flow Resistance in Open Channel Due to Vegetation at Reach Scale: A Review","title-short":"Flow Resistance in Open Channel Due to Vegetation at Reach Scale","volume":"13","author":[{"family":"D’Ippolito","given":"Antonino"},{"family":"Calomino","given":"Francesco"},{"family":"Alfonsi","given":"Giancarlo"},{"family":"Lauria","given":"Agostino"}],"issued":{"date-parts":[["2021",1,6]]}}}],"schema":"https://github.com/citation-style-language/schema/raw/master/csl-citation.json"} </w:instrText>
      </w:r>
      <w:r w:rsidR="00AA44BB">
        <w:fldChar w:fldCharType="separate"/>
      </w:r>
      <w:r w:rsidR="00AA44BB" w:rsidRPr="00155685">
        <w:t xml:space="preserve">(D’Ippolito et al., </w:t>
      </w:r>
      <w:hyperlink w:anchor="Dippolito2021" w:history="1">
        <w:r w:rsidR="00AA44BB" w:rsidRPr="002829BD">
          <w:rPr>
            <w:rStyle w:val="a7"/>
          </w:rPr>
          <w:t>2021</w:t>
        </w:r>
      </w:hyperlink>
      <w:r w:rsidR="00AA44BB" w:rsidRPr="00155685">
        <w:t>)</w:t>
      </w:r>
      <w:r w:rsidR="00AA44BB">
        <w:fldChar w:fldCharType="end"/>
      </w:r>
      <w:r w:rsidR="00AA44BB">
        <w:rPr>
          <w:rFonts w:eastAsia="宋体"/>
          <w:lang w:eastAsia="zh-CN"/>
        </w:rPr>
        <w:t>.</w:t>
      </w:r>
    </w:p>
    <w:p w14:paraId="63F8515A" w14:textId="2A322547" w:rsidR="00C22D5F" w:rsidRPr="00CF068F" w:rsidRDefault="006F749A" w:rsidP="000C2276">
      <w:pPr>
        <w:pStyle w:val="Text"/>
        <w:spacing w:line="360" w:lineRule="auto"/>
        <w:ind w:firstLine="0"/>
        <w:jc w:val="both"/>
      </w:pPr>
      <w:r>
        <w:t>Freshwater mussel</w:t>
      </w:r>
      <w:r w:rsidR="00E25543">
        <w:t>s</w:t>
      </w:r>
      <w:r>
        <w:t xml:space="preserve">, as </w:t>
      </w:r>
      <w:r w:rsidR="00E25543">
        <w:t xml:space="preserve">an </w:t>
      </w:r>
      <w:r>
        <w:t xml:space="preserve">important component of the aquatic system, </w:t>
      </w:r>
      <w:r w:rsidR="00706117">
        <w:t xml:space="preserve">cover an increasing </w:t>
      </w:r>
      <w:r w:rsidR="001B2799">
        <w:t>area of the bottom bed</w:t>
      </w:r>
      <w:r w:rsidR="00706117">
        <w:t xml:space="preserve"> </w:t>
      </w:r>
      <w:r w:rsidR="001B2799">
        <w:t>in</w:t>
      </w:r>
      <w:r w:rsidR="00706117">
        <w:t xml:space="preserve"> water transfer projects. Therefore, </w:t>
      </w:r>
      <w:r>
        <w:t xml:space="preserve">the </w:t>
      </w:r>
      <w:r w:rsidR="00706117">
        <w:t xml:space="preserve">flow </w:t>
      </w:r>
      <w:r>
        <w:t xml:space="preserve">resistance </w:t>
      </w:r>
      <w:r w:rsidR="00737F58">
        <w:t xml:space="preserve">generated </w:t>
      </w:r>
      <w:r>
        <w:t>by their attachment to the wall</w:t>
      </w:r>
      <w:r w:rsidR="00706117">
        <w:t xml:space="preserve"> cannot be not ignored</w:t>
      </w:r>
      <w:r>
        <w:t xml:space="preserve">. </w:t>
      </w:r>
      <w:r w:rsidR="00737F58">
        <w:t>The presence of b</w:t>
      </w:r>
      <w:r>
        <w:t>oth live and dead mussel shells increase benthic surface area and shear str</w:t>
      </w:r>
      <w:r w:rsidR="00E25543">
        <w:t>ess</w:t>
      </w:r>
      <w:r>
        <w:t xml:space="preserve"> </w:t>
      </w:r>
      <w:r w:rsidR="00155685">
        <w:fldChar w:fldCharType="begin"/>
      </w:r>
      <w:r w:rsidR="00155685">
        <w:instrText xml:space="preserve"> ADDIN ZOTERO_ITEM CSL_CITATION {"citationID":"s37ysx9F","properties":{"formattedCitation":"(Vaughn &amp; Hakenkamp, 2001; Zimmerman &amp; De Szalay, 2007)","plainCitation":"(Vaughn &amp; Hakenkamp, 2001; Zimmerman &amp; De Szalay, 2007)","noteIndex":0},"citationItems":[{"id":623,"uris":["http://zotero.org/users/10297151/items/74QKL53H"],"itemData":{"id":623,"type":"article-journal","abstract":"1. Freshwater systems are losing biodiversity at a rapid rate, yet we know little about the functional role of most of this biodiversity. The ecosystem roles of freshwater burrowing bivalves have been particularly understudied. Here we summarize what is known about the functional role of burrowing bivalves in the orders Unionoida and Veneroida in lakes and streams globally.\n            \n              2. Bivalves filter phytoplankton, bacteria and particulate organic matter from the water column.\n              Corbicula\n              and sphaeriids also remove organic matter from the sediment by deposit feeding, as may some unionids. Filtration rate varies with bivalve species and size, temperature, particle size and concentration, and flow regime.\n            \n            3. Bivalves affect nutrient dynamics in freshwater systems, through excretion as well as biodeposition of faeces and pseudofaeces. Excretion rates are both size and species dependent, are influenced by reproductive stage, and vary greatly with temperature and food availability.\n            4. Bioturbation of sediments through bivalve movements increases sediment water and oxygen content and releases nutrients from the sediment to the water column. The physical presence of bivalve shells creates habitat for epiphytic and epizoic organisms, and stabilizes sediment and provides refugia for benthic fauna. Biodeposition of faeces and pseudofaeces can alter the composition of benthic communities.\n            5. There is conflicting evidence concerning the role of resource limitation in structuring bivalve communities. Control by bivalves of primary production is most likely when their biomass is large relative to the water volume and where hydrologic residence time is long. Future studies should consider exactly what bivalves feed upon, whether feeding varies seasonally and with habitat, and whether significant overlap in diet occurs. In particular, we need a clearer picture of the importance of suspension versus deposit feeding and the potential advantages and tradeoffs between these two feeding modes.\n            \n              6. In North America, native burrowing bivalves (Unionidae) are declining at a catastrophic rate. This significant loss of benthic biomass, coupled with the invasion of an exotic burrowing bivalve (\n              Corbicula\n              ), may result in large alterations of ecosystem processes and functions.","call-number":"2","container-title":"Freshwater Biology","DOI":"10.1046/j.1365-2427.2001.00771.x","ISSN":"0046-5070, 1365-2427","issue":"11","journalAbbreviation":"Freshwater Biology","language":"en","page":"1431-1446","source":"2.7","title":"The functional role of burrowing bivalves in freshwater ecosystems","volume":"46","author":[{"family":"Vaughn","given":"Caryn C."},{"family":"Hakenkamp","given":"Christine C."}],"issued":{"date-parts":[["2001",11]]}}},{"id":622,"uris":["http://zotero.org/users/10297151/items/AND7NNYG"],"itemData":{"id":622,"type":"article-journal","call-number":"4","container-title":"Fundamental and Applied Limnology","DOI":"10.1127/1863-9135/2007/0168-0299","ISSN":"1863-9135","issue":"4","journalAbbreviation":"fal","language":"en","page":"299-306","source":"1","title":"Influence of unionid mussels (Mollusca: Unionidae) on sediment stability: an artifi cial stream study","title-short":"Influence of unionid mussels (Mollusca","volume":"168","author":[{"family":"Zimmerman","given":"Gregory F."},{"family":"De Szalay","given":"Ferenc A."}],"issued":{"date-parts":[["2007",4,1]]}}}],"schema":"https://github.com/citation-style-language/schema/raw/master/csl-citation.json"} </w:instrText>
      </w:r>
      <w:r w:rsidR="00155685">
        <w:fldChar w:fldCharType="separate"/>
      </w:r>
      <w:r w:rsidR="00155685" w:rsidRPr="00155685">
        <w:t xml:space="preserve">(Vaughn &amp; Hakenkamp, </w:t>
      </w:r>
      <w:hyperlink w:anchor="Vaughn2001" w:history="1">
        <w:r w:rsidR="00155685" w:rsidRPr="002829BD">
          <w:rPr>
            <w:rStyle w:val="a7"/>
          </w:rPr>
          <w:t>2001</w:t>
        </w:r>
      </w:hyperlink>
      <w:r w:rsidR="00155685" w:rsidRPr="00155685">
        <w:t xml:space="preserve">; Zimmerman &amp; De Szalay, </w:t>
      </w:r>
      <w:hyperlink w:anchor="Zimmerman2007" w:history="1">
        <w:r w:rsidR="00155685" w:rsidRPr="002829BD">
          <w:rPr>
            <w:rStyle w:val="a7"/>
          </w:rPr>
          <w:t>2007</w:t>
        </w:r>
      </w:hyperlink>
      <w:r w:rsidR="00155685" w:rsidRPr="00155685">
        <w:t>)</w:t>
      </w:r>
      <w:r w:rsidR="00155685">
        <w:fldChar w:fldCharType="end"/>
      </w:r>
      <w:r>
        <w:t xml:space="preserve">. </w:t>
      </w:r>
      <w:r w:rsidR="0021647A" w:rsidRPr="0021647A">
        <w:t xml:space="preserve">Early studies </w:t>
      </w:r>
      <w:r w:rsidR="00737F58">
        <w:t>of ship resistance in 1916 showed</w:t>
      </w:r>
      <w:r w:rsidR="0021647A" w:rsidRPr="0021647A">
        <w:t xml:space="preserve"> that fouled plates exposed to seawater </w:t>
      </w:r>
      <w:r w:rsidR="00243CFA" w:rsidRPr="005E3C00">
        <w:t xml:space="preserve">had </w:t>
      </w:r>
      <w:r w:rsidR="0021647A" w:rsidRPr="0021647A">
        <w:t>four times the frictional resistance of new smooth plates</w:t>
      </w:r>
      <w:r w:rsidR="0021647A">
        <w:t xml:space="preserve"> </w:t>
      </w:r>
      <w:r w:rsidR="00FD1317">
        <w:fldChar w:fldCharType="begin"/>
      </w:r>
      <w:r w:rsidR="00FD1317">
        <w:instrText xml:space="preserve"> ADDIN ZOTERO_ITEM CSL_CITATION {"citationID":"o5YX48sr","properties":{"formattedCitation":"(McEntee, 1916)","plainCitation":"(McEntee, 1916)","noteIndex":0},"citationItems":[{"id":580,"uris":["http://zotero.org/users/10297151/items/DANNI43N"],"itemData":{"id":580,"type":"article-journal","abstract":"ABSTRACT.\n            Considering that frictional resistance is the most important element in the resistance of practically all ships, it is noteworthy that investigations of conditions affecting it have been relatively few. Although there have been many attempts made to reduce this resistance by different methods and there are many references made to its increase from fouling, there appear to be relatively little actual data as to the quantitative variations obtained. The results here given are based on a series of tests made at the United States Experimental Model Basin during a period extending somewhat over a year.\n            In considering this general subject two queries naturally arise: (1) On actual ships, what is the increase in resistance due to fouling? (2) Is it possible to reduce the frictional resistance by modifications in the condition of the frictional surface, or by the application of materials which would tend to make the surface smoother?","container-title":"Journal of the American Society for Naval Engineers","DOI":"10.1111/j.1559-3584.1916.tb00632.x","ISSN":"0099-7056","issue":"1","journalAbbreviation":"Journal of the American Society for Naval Engineers","language":"en","page":"311-314","source":"DOI.org (Crossref)","title":"VARIATION OF FRICTIONAL RESISTANCE OF SHJPS WITH CONDITION OF WETTED SURFACE","volume":"28","author":[{"family":"McEntee","given":"William"}],"issued":{"date-parts":[["1916",2]]}}}],"schema":"https://github.com/citation-style-language/schema/raw/master/csl-citation.json"} </w:instrText>
      </w:r>
      <w:r w:rsidR="00FD1317">
        <w:fldChar w:fldCharType="separate"/>
      </w:r>
      <w:r w:rsidR="00FD1317" w:rsidRPr="00FD1317">
        <w:t xml:space="preserve">(McEntee, </w:t>
      </w:r>
      <w:hyperlink w:anchor="McEntee1916" w:history="1">
        <w:r w:rsidR="00FD1317" w:rsidRPr="002829BD">
          <w:rPr>
            <w:rStyle w:val="a7"/>
          </w:rPr>
          <w:t>1916</w:t>
        </w:r>
      </w:hyperlink>
      <w:r w:rsidR="00FD1317" w:rsidRPr="00FD1317">
        <w:t>)</w:t>
      </w:r>
      <w:r w:rsidR="00FD1317">
        <w:fldChar w:fldCharType="end"/>
      </w:r>
      <w:r w:rsidR="0021647A">
        <w:t>.</w:t>
      </w:r>
      <w:r>
        <w:t xml:space="preserve"> </w:t>
      </w:r>
      <w:r w:rsidR="00E25543">
        <w:rPr>
          <w:rFonts w:eastAsia="宋体"/>
          <w:lang w:eastAsia="zh-CN"/>
        </w:rPr>
        <w:t>W</w:t>
      </w:r>
      <w:r w:rsidR="008510AE" w:rsidRPr="00100C74">
        <w:rPr>
          <w:rFonts w:eastAsia="宋体"/>
          <w:lang w:eastAsia="zh-CN"/>
        </w:rPr>
        <w:t xml:space="preserve">hen </w:t>
      </w:r>
      <w:r w:rsidR="00E25543">
        <w:rPr>
          <w:rFonts w:eastAsia="宋体"/>
          <w:lang w:eastAsia="zh-CN"/>
        </w:rPr>
        <w:t>the percent</w:t>
      </w:r>
      <w:r w:rsidR="008510AE" w:rsidRPr="00100C74">
        <w:rPr>
          <w:rFonts w:eastAsia="宋体"/>
          <w:lang w:eastAsia="zh-CN"/>
        </w:rPr>
        <w:t xml:space="preserve"> </w:t>
      </w:r>
      <w:r w:rsidR="00E25543">
        <w:rPr>
          <w:rFonts w:eastAsia="宋体"/>
          <w:lang w:eastAsia="zh-CN"/>
        </w:rPr>
        <w:t xml:space="preserve">bed </w:t>
      </w:r>
      <w:r w:rsidR="008510AE" w:rsidRPr="00100C74">
        <w:rPr>
          <w:rFonts w:eastAsia="宋体"/>
          <w:lang w:eastAsia="zh-CN"/>
        </w:rPr>
        <w:t>cover</w:t>
      </w:r>
      <w:r w:rsidR="008510AE">
        <w:rPr>
          <w:rFonts w:eastAsia="宋体"/>
          <w:lang w:eastAsia="zh-CN"/>
        </w:rPr>
        <w:t>age</w:t>
      </w:r>
      <w:r w:rsidR="008510AE" w:rsidRPr="00100C74">
        <w:rPr>
          <w:rFonts w:eastAsia="宋体"/>
          <w:lang w:eastAsia="zh-CN"/>
        </w:rPr>
        <w:t xml:space="preserve"> </w:t>
      </w:r>
      <w:r w:rsidR="00E25543">
        <w:rPr>
          <w:rFonts w:eastAsia="宋体"/>
          <w:lang w:eastAsia="zh-CN"/>
        </w:rPr>
        <w:t xml:space="preserve">of the mussels </w:t>
      </w:r>
      <w:r w:rsidR="008510AE" w:rsidRPr="00100C74">
        <w:rPr>
          <w:rFonts w:eastAsia="宋体"/>
          <w:lang w:eastAsia="zh-CN"/>
        </w:rPr>
        <w:t>reache</w:t>
      </w:r>
      <w:r w:rsidR="00737F58">
        <w:rPr>
          <w:rFonts w:eastAsia="宋体"/>
          <w:lang w:eastAsia="zh-CN"/>
        </w:rPr>
        <w:t>d</w:t>
      </w:r>
      <w:r w:rsidR="008510AE" w:rsidRPr="00100C74">
        <w:rPr>
          <w:rFonts w:eastAsia="宋体"/>
          <w:lang w:eastAsia="zh-CN"/>
        </w:rPr>
        <w:t xml:space="preserve"> 100%, the overall structure </w:t>
      </w:r>
      <w:r w:rsidR="008510AE">
        <w:rPr>
          <w:rFonts w:eastAsia="宋体"/>
          <w:lang w:eastAsia="zh-CN"/>
        </w:rPr>
        <w:t xml:space="preserve">and underlying substrate </w:t>
      </w:r>
      <w:r w:rsidR="008510AE" w:rsidRPr="00100C74">
        <w:rPr>
          <w:rFonts w:eastAsia="宋体"/>
          <w:lang w:eastAsia="zh-CN"/>
        </w:rPr>
        <w:t xml:space="preserve">of the streambed or boat bottom </w:t>
      </w:r>
      <w:r w:rsidR="00737F58">
        <w:rPr>
          <w:rFonts w:eastAsia="宋体"/>
          <w:lang w:eastAsia="zh-CN"/>
        </w:rPr>
        <w:t>were</w:t>
      </w:r>
      <w:r w:rsidR="008510AE" w:rsidRPr="00100C74">
        <w:rPr>
          <w:rFonts w:eastAsia="宋体"/>
          <w:lang w:eastAsia="zh-CN"/>
        </w:rPr>
        <w:t xml:space="preserve"> </w:t>
      </w:r>
      <w:r w:rsidR="008510AE">
        <w:rPr>
          <w:rFonts w:eastAsia="宋体"/>
          <w:lang w:eastAsia="zh-CN"/>
        </w:rPr>
        <w:t xml:space="preserve">changed </w:t>
      </w:r>
      <w:r w:rsidR="00FD1317">
        <w:rPr>
          <w:rFonts w:eastAsia="宋体"/>
          <w:lang w:eastAsia="zh-CN"/>
        </w:rPr>
        <w:fldChar w:fldCharType="begin"/>
      </w:r>
      <w:r w:rsidR="00FD1317">
        <w:rPr>
          <w:rFonts w:eastAsia="宋体"/>
          <w:lang w:eastAsia="zh-CN"/>
        </w:rPr>
        <w:instrText xml:space="preserve"> ADDIN ZOTERO_ITEM CSL_CITATION {"citationID":"c1ynNo18","properties":{"formattedCitation":"(Widdows et al., 2002)","plainCitation":"(Widdows et al., 2002)","noteIndex":0},"citationItems":[{"id":581,"uris":["http://zotero.org/users/10297151/items/5LNAZTIJ"],"itemData":{"id":581,"type":"article-journal","call-number":"4","container-title":"Helgoland Marine Research","DOI":"10.1007/s10152-001-0100-0","ISSN":"1438-387X, 1438-3888","issue":"1","journalAbbreviation":"Helgol Mar Res","language":"en","page":"3-12","source":"DOI.org (Crossref)","title":"Investigation of the effects of current velocity on mussel feeding and mussel bed stability using an annular flume","volume":"56","author":[{"family":"Widdows","given":"John"},{"family":"Lucas","given":"John S."},{"family":"Brinsley","given":"Mary D."},{"family":"Salkeld","given":"Peter N."},{"family":"Staff","given":"Fred J."}],"issued":{"date-parts":[["2002",4]]}}}],"schema":"https://github.com/citation-style-language/schema/raw/master/csl-citation.json"} </w:instrText>
      </w:r>
      <w:r w:rsidR="00FD1317">
        <w:rPr>
          <w:rFonts w:eastAsia="宋体"/>
          <w:lang w:eastAsia="zh-CN"/>
        </w:rPr>
        <w:fldChar w:fldCharType="separate"/>
      </w:r>
      <w:r w:rsidR="00FD1317" w:rsidRPr="00FD1317">
        <w:rPr>
          <w:rFonts w:eastAsia="宋体"/>
        </w:rPr>
        <w:t>(Widdows et al.,</w:t>
      </w:r>
      <w:r w:rsidR="00FD1317">
        <w:rPr>
          <w:rFonts w:eastAsia="宋体"/>
        </w:rPr>
        <w:t xml:space="preserve"> </w:t>
      </w:r>
      <w:hyperlink w:anchor="Widdows2002" w:history="1">
        <w:r w:rsidR="00FD1317" w:rsidRPr="002829BD">
          <w:rPr>
            <w:rStyle w:val="a7"/>
            <w:rFonts w:eastAsia="宋体"/>
          </w:rPr>
          <w:t>2002</w:t>
        </w:r>
      </w:hyperlink>
      <w:r w:rsidR="00FD1317" w:rsidRPr="00FD1317">
        <w:rPr>
          <w:rFonts w:eastAsia="宋体"/>
        </w:rPr>
        <w:t>)</w:t>
      </w:r>
      <w:r w:rsidR="00FD1317">
        <w:rPr>
          <w:rFonts w:eastAsia="宋体"/>
          <w:lang w:eastAsia="zh-CN"/>
        </w:rPr>
        <w:fldChar w:fldCharType="end"/>
      </w:r>
      <w:r w:rsidR="008510AE">
        <w:rPr>
          <w:rFonts w:eastAsia="宋体"/>
          <w:lang w:eastAsia="zh-CN"/>
        </w:rPr>
        <w:t>.</w:t>
      </w:r>
      <w:r w:rsidR="008510AE">
        <w:rPr>
          <w:rFonts w:eastAsia="宋体" w:hint="eastAsia"/>
          <w:lang w:eastAsia="zh-CN"/>
        </w:rPr>
        <w:t xml:space="preserve"> </w:t>
      </w:r>
      <w:r w:rsidR="00FD34B1">
        <w:rPr>
          <w:rFonts w:eastAsia="宋体"/>
          <w:lang w:eastAsia="zh-CN"/>
        </w:rPr>
        <w:t>D</w:t>
      </w:r>
      <w:r w:rsidR="00E25543" w:rsidRPr="00193D6B">
        <w:rPr>
          <w:rFonts w:eastAsia="宋体"/>
          <w:lang w:eastAsia="zh-CN"/>
        </w:rPr>
        <w:t>ifferent</w:t>
      </w:r>
      <w:r w:rsidR="00FD34B1">
        <w:rPr>
          <w:rFonts w:eastAsia="宋体"/>
          <w:lang w:eastAsia="zh-CN"/>
        </w:rPr>
        <w:t xml:space="preserve"> size</w:t>
      </w:r>
      <w:r w:rsidR="00737F58">
        <w:rPr>
          <w:rFonts w:eastAsia="宋体"/>
          <w:lang w:eastAsia="zh-CN"/>
        </w:rPr>
        <w:t>s</w:t>
      </w:r>
      <w:r w:rsidR="00FD34B1">
        <w:rPr>
          <w:rFonts w:eastAsia="宋体"/>
          <w:lang w:eastAsia="zh-CN"/>
        </w:rPr>
        <w:t xml:space="preserve"> of </w:t>
      </w:r>
      <w:r w:rsidR="00FD34B1" w:rsidRPr="00FD34B1">
        <w:rPr>
          <w:rFonts w:eastAsia="宋体"/>
          <w:i/>
          <w:iCs/>
          <w:lang w:eastAsia="zh-CN"/>
        </w:rPr>
        <w:t>B</w:t>
      </w:r>
      <w:r w:rsidR="00E25543" w:rsidRPr="00FD34B1">
        <w:rPr>
          <w:rFonts w:eastAsia="宋体"/>
          <w:i/>
          <w:iCs/>
          <w:lang w:eastAsia="zh-CN"/>
        </w:rPr>
        <w:t>arnacle</w:t>
      </w:r>
      <w:r w:rsidR="00E25543" w:rsidRPr="00193D6B">
        <w:rPr>
          <w:rFonts w:eastAsia="宋体"/>
          <w:lang w:eastAsia="zh-CN"/>
        </w:rPr>
        <w:t xml:space="preserve"> </w:t>
      </w:r>
      <w:r w:rsidR="00FD34B1">
        <w:rPr>
          <w:rFonts w:eastAsia="宋体"/>
          <w:lang w:eastAsia="zh-CN"/>
        </w:rPr>
        <w:t xml:space="preserve">attached </w:t>
      </w:r>
      <w:r w:rsidR="00E25543" w:rsidRPr="00193D6B">
        <w:rPr>
          <w:rFonts w:eastAsia="宋体"/>
          <w:lang w:eastAsia="zh-CN"/>
        </w:rPr>
        <w:t xml:space="preserve">to the </w:t>
      </w:r>
      <w:r w:rsidR="0060008B">
        <w:rPr>
          <w:rFonts w:eastAsia="宋体"/>
          <w:lang w:eastAsia="zh-CN"/>
        </w:rPr>
        <w:t xml:space="preserve">ship </w:t>
      </w:r>
      <w:r w:rsidR="00E25543" w:rsidRPr="00193D6B">
        <w:rPr>
          <w:rFonts w:eastAsia="宋体"/>
          <w:lang w:eastAsia="zh-CN"/>
        </w:rPr>
        <w:t xml:space="preserve">bottom </w:t>
      </w:r>
      <w:r w:rsidR="00636321" w:rsidRPr="00636321">
        <w:rPr>
          <w:rFonts w:eastAsia="宋体"/>
          <w:lang w:eastAsia="zh-CN"/>
        </w:rPr>
        <w:t>increase</w:t>
      </w:r>
      <w:r w:rsidR="0060008B">
        <w:rPr>
          <w:rFonts w:eastAsia="宋体"/>
          <w:lang w:eastAsia="zh-CN"/>
        </w:rPr>
        <w:t>d</w:t>
      </w:r>
      <w:r w:rsidR="00636321" w:rsidRPr="00636321">
        <w:rPr>
          <w:rFonts w:eastAsia="宋体"/>
          <w:lang w:eastAsia="zh-CN"/>
        </w:rPr>
        <w:t xml:space="preserve"> </w:t>
      </w:r>
      <w:r w:rsidR="0060008B">
        <w:rPr>
          <w:rFonts w:eastAsia="宋体"/>
          <w:lang w:eastAsia="zh-CN"/>
        </w:rPr>
        <w:t>the</w:t>
      </w:r>
      <w:r w:rsidR="00636321" w:rsidRPr="00636321">
        <w:rPr>
          <w:rFonts w:eastAsia="宋体"/>
          <w:lang w:eastAsia="zh-CN"/>
        </w:rPr>
        <w:t xml:space="preserve"> </w:t>
      </w:r>
      <w:r w:rsidR="00636321">
        <w:rPr>
          <w:rFonts w:eastAsia="宋体"/>
          <w:lang w:eastAsia="zh-CN"/>
        </w:rPr>
        <w:t xml:space="preserve">flow </w:t>
      </w:r>
      <w:r w:rsidR="00636321" w:rsidRPr="00636321">
        <w:rPr>
          <w:rFonts w:eastAsia="宋体"/>
          <w:lang w:eastAsia="zh-CN"/>
        </w:rPr>
        <w:t>resistance</w:t>
      </w:r>
      <w:r w:rsidR="0060008B">
        <w:rPr>
          <w:rFonts w:eastAsia="宋体"/>
          <w:lang w:eastAsia="zh-CN"/>
        </w:rPr>
        <w:t>,</w:t>
      </w:r>
      <w:r w:rsidR="00636321" w:rsidRPr="00636321">
        <w:rPr>
          <w:rFonts w:eastAsia="宋体"/>
          <w:lang w:eastAsia="zh-CN"/>
        </w:rPr>
        <w:t xml:space="preserve"> </w:t>
      </w:r>
      <w:r w:rsidR="0060008B">
        <w:rPr>
          <w:rFonts w:eastAsia="宋体"/>
          <w:lang w:eastAsia="zh-CN"/>
        </w:rPr>
        <w:t>leading to power loss of</w:t>
      </w:r>
      <w:r w:rsidR="00636321" w:rsidRPr="00636321">
        <w:rPr>
          <w:rFonts w:eastAsia="宋体"/>
          <w:lang w:eastAsia="zh-CN"/>
        </w:rPr>
        <w:t xml:space="preserve"> up to 86% at cruising speed</w:t>
      </w:r>
      <w:r w:rsidR="00636321">
        <w:rPr>
          <w:rFonts w:eastAsia="宋体"/>
          <w:lang w:eastAsia="zh-CN"/>
        </w:rPr>
        <w:t xml:space="preserve"> </w:t>
      </w:r>
      <w:r w:rsidR="00FD1317">
        <w:rPr>
          <w:rFonts w:eastAsia="宋体"/>
          <w:lang w:eastAsia="zh-CN"/>
        </w:rPr>
        <w:fldChar w:fldCharType="begin"/>
      </w:r>
      <w:r w:rsidR="00FD1317">
        <w:rPr>
          <w:rFonts w:eastAsia="宋体"/>
          <w:lang w:eastAsia="zh-CN"/>
        </w:rPr>
        <w:instrText xml:space="preserve"> ADDIN ZOTERO_ITEM CSL_CITATION {"citationID":"8QyWw1eW","properties":{"formattedCitation":"(Schultz, 2007)","plainCitation":"(Schultz, 2007)","noteIndex":0},"citationItems":[{"id":586,"uris":["http://zotero.org/users/10297151/items/WUME4SBY"],"itemData":{"id":586,"type":"article-journal","call-number":"3","container-title":"Biofouling","DOI":"10.1080/08927010701461974","ISSN":"0892-7014, 1029-2454","issue":"5","journalAbbreviation":"Biofouling","language":"en","page":"331-341","source":"2.7","title":"Effects of coating roughness and biofouling on ship resistance and powering","volume":"23","author":[{"family":"Schultz","given":"Michael P."}],"issued":{"date-parts":[["2007",10]]}}}],"schema":"https://github.com/citation-style-language/schema/raw/master/csl-citation.json"} </w:instrText>
      </w:r>
      <w:r w:rsidR="00FD1317">
        <w:rPr>
          <w:rFonts w:eastAsia="宋体"/>
          <w:lang w:eastAsia="zh-CN"/>
        </w:rPr>
        <w:fldChar w:fldCharType="separate"/>
      </w:r>
      <w:r w:rsidR="00FD1317" w:rsidRPr="00FD1317">
        <w:rPr>
          <w:rFonts w:eastAsia="宋体"/>
        </w:rPr>
        <w:t xml:space="preserve">(Schultz, </w:t>
      </w:r>
      <w:hyperlink w:anchor="Schultz2007" w:history="1">
        <w:r w:rsidR="00FD1317" w:rsidRPr="002829BD">
          <w:rPr>
            <w:rStyle w:val="a7"/>
            <w:rFonts w:eastAsia="宋体"/>
          </w:rPr>
          <w:t>2007</w:t>
        </w:r>
      </w:hyperlink>
      <w:r w:rsidR="00FD1317" w:rsidRPr="00FD1317">
        <w:rPr>
          <w:rFonts w:eastAsia="宋体"/>
        </w:rPr>
        <w:t>)</w:t>
      </w:r>
      <w:r w:rsidR="00FD1317">
        <w:rPr>
          <w:rFonts w:eastAsia="宋体"/>
          <w:lang w:eastAsia="zh-CN"/>
        </w:rPr>
        <w:fldChar w:fldCharType="end"/>
      </w:r>
      <w:r w:rsidR="00636321" w:rsidRPr="00636321">
        <w:rPr>
          <w:rFonts w:eastAsia="宋体"/>
          <w:lang w:eastAsia="zh-CN"/>
        </w:rPr>
        <w:t>.</w:t>
      </w:r>
      <w:r w:rsidR="00636321">
        <w:rPr>
          <w:rFonts w:eastAsia="宋体"/>
          <w:lang w:eastAsia="zh-CN"/>
        </w:rPr>
        <w:t xml:space="preserve"> </w:t>
      </w:r>
      <w:r w:rsidR="00E25543" w:rsidRPr="00E25543">
        <w:rPr>
          <w:rFonts w:eastAsia="宋体"/>
          <w:lang w:eastAsia="zh-CN"/>
        </w:rPr>
        <w:t xml:space="preserve">As </w:t>
      </w:r>
      <w:r w:rsidR="0060008B">
        <w:rPr>
          <w:rFonts w:eastAsia="宋体"/>
          <w:lang w:eastAsia="zh-CN"/>
        </w:rPr>
        <w:t xml:space="preserve">a </w:t>
      </w:r>
      <w:r w:rsidR="00E25543" w:rsidRPr="00E25543">
        <w:rPr>
          <w:rFonts w:eastAsia="宋体"/>
          <w:lang w:eastAsia="zh-CN"/>
        </w:rPr>
        <w:t xml:space="preserve">further </w:t>
      </w:r>
      <w:r w:rsidR="0060008B">
        <w:rPr>
          <w:rFonts w:eastAsia="宋体"/>
          <w:lang w:eastAsia="zh-CN"/>
        </w:rPr>
        <w:t>study</w:t>
      </w:r>
      <w:r w:rsidR="00E25543">
        <w:rPr>
          <w:rFonts w:eastAsia="宋体"/>
          <w:lang w:eastAsia="zh-CN"/>
        </w:rPr>
        <w:t>, t</w:t>
      </w:r>
      <w:r w:rsidR="00193D6B" w:rsidRPr="00193D6B">
        <w:rPr>
          <w:rFonts w:eastAsia="宋体"/>
          <w:lang w:eastAsia="zh-CN"/>
        </w:rPr>
        <w:t>he effect of roughness on the frictional resistance</w:t>
      </w:r>
      <w:r w:rsidR="0060008B">
        <w:rPr>
          <w:rFonts w:eastAsia="宋体"/>
          <w:lang w:eastAsia="zh-CN"/>
        </w:rPr>
        <w:t xml:space="preserve"> of a ship</w:t>
      </w:r>
      <w:r w:rsidR="00193D6B" w:rsidRPr="00193D6B">
        <w:rPr>
          <w:rFonts w:eastAsia="宋体"/>
          <w:lang w:eastAsia="zh-CN"/>
        </w:rPr>
        <w:t xml:space="preserve"> </w:t>
      </w:r>
      <w:r w:rsidR="00896234">
        <w:rPr>
          <w:rFonts w:eastAsia="宋体"/>
          <w:lang w:eastAsia="zh-CN"/>
        </w:rPr>
        <w:t>could</w:t>
      </w:r>
      <w:r w:rsidR="00896234" w:rsidRPr="00193D6B">
        <w:rPr>
          <w:rFonts w:eastAsia="宋体"/>
          <w:lang w:eastAsia="zh-CN"/>
        </w:rPr>
        <w:t xml:space="preserve"> </w:t>
      </w:r>
      <w:r w:rsidR="00193D6B" w:rsidRPr="00193D6B">
        <w:rPr>
          <w:rFonts w:eastAsia="宋体"/>
          <w:lang w:eastAsia="zh-CN"/>
        </w:rPr>
        <w:t xml:space="preserve">be </w:t>
      </w:r>
      <w:r w:rsidR="00F82AB0">
        <w:rPr>
          <w:rFonts w:eastAsia="宋体"/>
          <w:lang w:eastAsia="zh-CN"/>
        </w:rPr>
        <w:t xml:space="preserve">well </w:t>
      </w:r>
      <w:r w:rsidR="00193D6B" w:rsidRPr="00193D6B">
        <w:rPr>
          <w:rFonts w:eastAsia="宋体"/>
          <w:lang w:eastAsia="zh-CN"/>
        </w:rPr>
        <w:t xml:space="preserve">predicted </w:t>
      </w:r>
      <w:r w:rsidR="0060008B">
        <w:rPr>
          <w:rFonts w:eastAsia="宋体"/>
          <w:lang w:eastAsia="zh-CN"/>
        </w:rPr>
        <w:t xml:space="preserve">with a uniform distribution of </w:t>
      </w:r>
      <w:r w:rsidR="00193D6B" w:rsidRPr="00193D6B">
        <w:rPr>
          <w:rFonts w:eastAsia="宋体"/>
          <w:lang w:eastAsia="zh-CN"/>
        </w:rPr>
        <w:t xml:space="preserve">the organisms </w:t>
      </w:r>
      <w:r w:rsidR="00FD1317">
        <w:rPr>
          <w:rFonts w:eastAsia="宋体"/>
          <w:lang w:eastAsia="zh-CN"/>
        </w:rPr>
        <w:fldChar w:fldCharType="begin"/>
      </w:r>
      <w:r w:rsidR="00FD1317">
        <w:rPr>
          <w:rFonts w:eastAsia="宋体"/>
          <w:lang w:eastAsia="zh-CN"/>
        </w:rPr>
        <w:instrText xml:space="preserve"> ADDIN ZOTERO_ITEM CSL_CITATION {"citationID":"NrA5wNJq","properties":{"formattedCitation":"(Demirel et al., 2017)","plainCitation":"(Demirel et al., 2017)","noteIndex":0},"citationItems":[{"id":616,"uris":["http://zotero.org/users/10297151/items/TQ22RGI8"],"itemData":{"id":616,"type":"article-journal","abstract":"Predictions of added resistance and the effective power of ships were made for varying barnacle fouling conditions. A series of towing tests was carried out using flat plates covered with artificial barnacles. The tests were designed to allow the examination of the effects of barnacle height and percentage coverage on the resistance and effective power of ships. The drag coefficients and roughness function values were evaluated for the flat plates. The roughness effects of the fouling conditions on the ships’ frictional resistances were predicted. Added resistance diagrams were then plotted using these predictions, and powering penalties for these ships were calculated using the diagrams generated. The results indicate that the effect of barnacle size is significant, since a 10% coverage of barnacles each 5 mm in height caused a similar level of added power requirements to a 50% coverage of barnacles each 1.25 mm in height.","call-number":"3","container-title":"Biofouling","DOI":"10.1080/08927014.2017.1373279","ISSN":"0892-7014, 1029-2454","issue":"10","journalAbbreviation":"Biofouling","language":"en","page":"819-834","source":"2.7","title":"Effect of barnacle fouling on ship resistance and powering","volume":"33","author":[{"family":"Demirel","given":"Yigit Kemal"},{"family":"Uzun","given":"Dogancan"},{"family":"Zhang","given":"Yansheng"},{"family":"Fang","given":"Ho-Chun"},{"family":"Day","given":"Alexander H."},{"family":"Turan","given":"Osman"}],"issued":{"date-parts":[["2017",11,26]]}}}],"schema":"https://github.com/citation-style-language/schema/raw/master/csl-citation.json"} </w:instrText>
      </w:r>
      <w:r w:rsidR="00FD1317">
        <w:rPr>
          <w:rFonts w:eastAsia="宋体"/>
          <w:lang w:eastAsia="zh-CN"/>
        </w:rPr>
        <w:fldChar w:fldCharType="separate"/>
      </w:r>
      <w:r w:rsidR="00FD1317" w:rsidRPr="00FD1317">
        <w:rPr>
          <w:rFonts w:eastAsia="宋体"/>
        </w:rPr>
        <w:t xml:space="preserve">(Demirel et al., </w:t>
      </w:r>
      <w:hyperlink w:anchor="Demirel2017" w:history="1">
        <w:r w:rsidR="00FD1317" w:rsidRPr="002829BD">
          <w:rPr>
            <w:rStyle w:val="a7"/>
            <w:rFonts w:eastAsia="宋体"/>
          </w:rPr>
          <w:t>2017</w:t>
        </w:r>
      </w:hyperlink>
      <w:r w:rsidR="00FD1317" w:rsidRPr="00FD1317">
        <w:rPr>
          <w:rFonts w:eastAsia="宋体"/>
        </w:rPr>
        <w:t>)</w:t>
      </w:r>
      <w:r w:rsidR="00FD1317">
        <w:rPr>
          <w:rFonts w:eastAsia="宋体"/>
          <w:lang w:eastAsia="zh-CN"/>
        </w:rPr>
        <w:fldChar w:fldCharType="end"/>
      </w:r>
      <w:r w:rsidR="00193D6B" w:rsidRPr="00193D6B">
        <w:rPr>
          <w:rFonts w:eastAsia="宋体"/>
          <w:lang w:eastAsia="zh-CN"/>
        </w:rPr>
        <w:t>.</w:t>
      </w:r>
      <w:r w:rsidR="00193D6B">
        <w:rPr>
          <w:rFonts w:eastAsia="宋体"/>
          <w:lang w:eastAsia="zh-CN"/>
        </w:rPr>
        <w:t xml:space="preserve"> </w:t>
      </w:r>
      <w:r>
        <w:t xml:space="preserve">Experimental studies </w:t>
      </w:r>
      <w:r w:rsidR="00896234">
        <w:t>showed</w:t>
      </w:r>
      <w:r>
        <w:t xml:space="preserve"> that the attachment of </w:t>
      </w:r>
      <w:r w:rsidRPr="00553985">
        <w:rPr>
          <w:i/>
          <w:iCs/>
        </w:rPr>
        <w:t>Mytilus edulis</w:t>
      </w:r>
      <w:r>
        <w:t xml:space="preserve"> (</w:t>
      </w:r>
      <w:r w:rsidR="00E25543">
        <w:t xml:space="preserve">55% - 95% bed </w:t>
      </w:r>
      <w:r>
        <w:t>coverage) enhance</w:t>
      </w:r>
      <w:r w:rsidR="000D5710">
        <w:t>d the</w:t>
      </w:r>
      <w:r>
        <w:t xml:space="preserve"> turbulent kinetic energy and wall shear stresses </w:t>
      </w:r>
      <w:r w:rsidR="00687D9A">
        <w:fldChar w:fldCharType="begin"/>
      </w:r>
      <w:r w:rsidR="00687D9A">
        <w:instrText xml:space="preserve"> ADDIN ZOTERO_ITEM CSL_CITATION {"citationID":"Q9UZGlOr","properties":{"formattedCitation":"(Widdows et al., 2009)","plainCitation":"(Widdows et al., 2009)","noteIndex":0},"citationItems":[{"id":638,"uris":["http://zotero.org/users/10297151/items/ZWKR86TU"],"itemData":{"id":638,"type":"article-journal","abstract":"The impacts of natural mussel assemblages on near-bed hydrodynamics, sediment erosion and deposition were quantiﬁed in ﬂume studies. Mussels were sampled from a site in the Menai Strait (North Wales), together with ﬁeld measurements of hydrodynamics over the tidal cycle (water depth, current speeds, turbulent kinetic energy (TKE)). Bare sediment (within a mussel bed but 1.5 m from mussels) was very stable due to the inﬂuence of microphytobenthos (critical erosion velocity (Ucrit) = 0.49 m s−1; critical bed shear stress (τe) = 0.4 Pa). Sediment associated with 55% and 95% mussel coverage was more easily eroded (Ucrit = 0.18 and 0.21 m s−1). This was primarily due to the mussels enhancing near-bed TKE, and thus bed shear stress (τ0), which resulted in τe values (0.5 and 0.7 Pa, respectively), slightly higher than the bare sediment (0% cover). Consequently, mussel assemblages induced resuspension of sediment and microphytobenthos at signiﬁcantly lower current speeds, within the range recorded in the ﬁeld. Flume simulated sinusoidal current cycles conﬁrmed the inﬂuence of mussels on erosion thresholds for microphytobenthos and sediment with accelerating currents. Mussel suspension feeding activity enhanced the rapid clearance of particles from the water column (deposition) after the onset of decelerating currents. The results support the hypothesis that self-organised structures (mussel strings) enhance near-bed turbulence and the resuspension of microphytobenthos under moderate ﬂows conditions (&lt;0.3 m s−1). Thus self-organised mussel beds enhance the provision of food through resuspension that serves to offset the depletion of phytoplankton in the water column immediately above mussel beds.","call-number":"3","container-title":"Journal of Experimental Marine Biology and Ecology","DOI":"10.1016/j.jembe.2009.08.017","ISSN":"00220981","issue":"1-2","journalAbbreviation":"Journal of Experimental Marine Biology and Ecology","language":"en","page":"92-100","source":"2","title":"Influence of self-organised structures on near-bed hydrodynamics and sediment dynamics within a mussel (Mytilus edulis) bed in the Menai Strait","volume":"379","author":[{"family":"Widdows","given":"John"},{"family":"Pope","given":"Nick D."},{"family":"Brinsley","given":"Mary D."},{"family":"Gascoigne","given":"Jo"},{"family":"Kaiser","given":"Michel J."}],"issued":{"date-parts":[["2009",10]]}}}],"schema":"https://github.com/citation-style-language/schema/raw/master/csl-citation.json"} </w:instrText>
      </w:r>
      <w:r w:rsidR="00687D9A">
        <w:fldChar w:fldCharType="separate"/>
      </w:r>
      <w:r w:rsidR="00687D9A" w:rsidRPr="00FD1317">
        <w:t xml:space="preserve">(Widdows et al., </w:t>
      </w:r>
      <w:hyperlink w:anchor="Widdows2009" w:history="1">
        <w:r w:rsidR="00687D9A" w:rsidRPr="002829BD">
          <w:rPr>
            <w:rStyle w:val="a7"/>
          </w:rPr>
          <w:t>2009</w:t>
        </w:r>
      </w:hyperlink>
      <w:r w:rsidR="00687D9A" w:rsidRPr="00FD1317">
        <w:t>)</w:t>
      </w:r>
      <w:r w:rsidR="00687D9A">
        <w:fldChar w:fldCharType="end"/>
      </w:r>
      <w:r w:rsidR="00687D9A">
        <w:rPr>
          <w:rFonts w:eastAsia="宋体" w:hint="eastAsia"/>
          <w:lang w:eastAsia="zh-CN"/>
        </w:rPr>
        <w:t>.</w:t>
      </w:r>
      <w:r w:rsidR="00687D9A">
        <w:t xml:space="preserve"> </w:t>
      </w:r>
      <w:r w:rsidR="00753970">
        <w:t xml:space="preserve">After further quantification of </w:t>
      </w:r>
      <w:r>
        <w:t xml:space="preserve">the hydraulic elements, the mussel-covered </w:t>
      </w:r>
      <w:r w:rsidR="00753970">
        <w:t>stream</w:t>
      </w:r>
      <w:r>
        <w:t>bed increased wall shear velocity by 28% and bed roughness by nearly 300%</w:t>
      </w:r>
      <w:r w:rsidR="00E34B95">
        <w:t xml:space="preserve"> </w:t>
      </w:r>
      <w:r w:rsidR="00E34B95">
        <w:fldChar w:fldCharType="begin"/>
      </w:r>
      <w:r w:rsidR="00F27C4C">
        <w:instrText xml:space="preserve"> ADDIN ZOTERO_ITEM CSL_CITATION {"citationID":"ZBRfVHUv","properties":{"formattedCitation":"(Sansom Brandon J. et al., 2018)","plainCitation":"(Sansom Brandon J. et al., 2018)","dontUpdate":true,"noteIndex":0},"citationItems":[{"id":261,"uris":["http://zotero.org/users/10297151/items/SK9QWIJA"],"itemData":{"id":261,"type":"article-journal","call-number":"3","container-title":"Hydrobiologia","DOI":"10.1007/s10750-017-3172-9","ISSN":"0018-8158, 1573-5117","issue":"1","journalAbbreviation":"Hydrobiologia","language":"zh","note":"SC: 0000021","page":"449-463","source":"2.822","title":"Modulation of near-bed hydrodynamics by freshwater mussels in an experimental channel","volume":"810","author":[{"family":"Sansom","given":"Brandon J."},{"family":"Atkinson","given":"Joseph F."},{"family":"Bennett","given":"Sean J."}],"issued":{"date-parts":[["2018",3]]}}}],"schema":"https://github.com/citation-style-language/schema/raw/master/csl-citation.json"} </w:instrText>
      </w:r>
      <w:r w:rsidR="00E34B95">
        <w:fldChar w:fldCharType="separate"/>
      </w:r>
      <w:r w:rsidR="00E34B95" w:rsidRPr="00E34B95">
        <w:t xml:space="preserve">(Sansom et al., </w:t>
      </w:r>
      <w:hyperlink w:anchor="Sansom2018" w:history="1">
        <w:r w:rsidR="00E34B95" w:rsidRPr="002829BD">
          <w:rPr>
            <w:rStyle w:val="a7"/>
          </w:rPr>
          <w:t>2018</w:t>
        </w:r>
      </w:hyperlink>
      <w:r w:rsidR="00E34B95" w:rsidRPr="00E34B95">
        <w:t>)</w:t>
      </w:r>
      <w:r w:rsidR="00E34B95">
        <w:fldChar w:fldCharType="end"/>
      </w:r>
      <w:r w:rsidRPr="00E321CC">
        <w:rPr>
          <w:color w:val="000000" w:themeColor="text1"/>
        </w:rPr>
        <w:t xml:space="preserve">. When </w:t>
      </w:r>
      <w:r w:rsidRPr="00073011">
        <w:rPr>
          <w:color w:val="000000" w:themeColor="text1"/>
        </w:rPr>
        <w:t>th</w:t>
      </w:r>
      <w:r w:rsidRPr="00073011">
        <w:t>e densi</w:t>
      </w:r>
      <w:r>
        <w:t xml:space="preserve">ty of </w:t>
      </w:r>
      <w:proofErr w:type="spellStart"/>
      <w:r w:rsidRPr="001F1E20">
        <w:rPr>
          <w:i/>
          <w:iCs/>
        </w:rPr>
        <w:t>Lampsilis</w:t>
      </w:r>
      <w:proofErr w:type="spellEnd"/>
      <w:r w:rsidRPr="001F1E20">
        <w:rPr>
          <w:i/>
          <w:iCs/>
        </w:rPr>
        <w:t xml:space="preserve"> </w:t>
      </w:r>
      <w:proofErr w:type="spellStart"/>
      <w:r w:rsidRPr="001F1E20">
        <w:rPr>
          <w:i/>
          <w:iCs/>
        </w:rPr>
        <w:t>siliquoidea</w:t>
      </w:r>
      <w:proofErr w:type="spellEnd"/>
      <w:r>
        <w:t xml:space="preserve"> </w:t>
      </w:r>
      <w:r w:rsidR="00036FA1">
        <w:t xml:space="preserve">exceeded </w:t>
      </w:r>
      <w:r>
        <w:t>25 mussels/m</w:t>
      </w:r>
      <w:r w:rsidRPr="00805163">
        <w:rPr>
          <w:vertAlign w:val="superscript"/>
        </w:rPr>
        <w:t>2</w:t>
      </w:r>
      <w:r>
        <w:t xml:space="preserve"> on the </w:t>
      </w:r>
      <w:r w:rsidR="002154A2">
        <w:t xml:space="preserve">wall </w:t>
      </w:r>
      <w:r>
        <w:t xml:space="preserve">surface, </w:t>
      </w:r>
      <w:r w:rsidR="00036FA1">
        <w:t>the</w:t>
      </w:r>
      <w:r>
        <w:t xml:space="preserve"> turbulent shear stress</w:t>
      </w:r>
      <w:r w:rsidRPr="00E321CC">
        <w:rPr>
          <w:color w:val="000000" w:themeColor="text1"/>
        </w:rPr>
        <w:t xml:space="preserve">es </w:t>
      </w:r>
      <w:r w:rsidR="00036FA1">
        <w:rPr>
          <w:color w:val="000000" w:themeColor="text1"/>
        </w:rPr>
        <w:t>acting on the mussels were reduced by up to 64%</w:t>
      </w:r>
      <w:r w:rsidR="002154A2">
        <w:rPr>
          <w:color w:val="000000" w:themeColor="text1"/>
        </w:rPr>
        <w:t xml:space="preserve"> </w:t>
      </w:r>
      <w:r w:rsidR="00FD1317">
        <w:rPr>
          <w:color w:val="000000" w:themeColor="text1"/>
        </w:rPr>
        <w:fldChar w:fldCharType="begin"/>
      </w:r>
      <w:r w:rsidR="00F27C4C">
        <w:rPr>
          <w:color w:val="000000" w:themeColor="text1"/>
        </w:rPr>
        <w:instrText xml:space="preserve"> ADDIN ZOTERO_ITEM CSL_CITATION {"citationID":"j9p32MZO","properties":{"formattedCitation":"(B. J. Sansom et al., 2020)","plainCitation":"(B. J. Sansom et al., 2020)","dontUpdate":true,"noteIndex":0},"citationItems":[{"id":643,"uris":["http://zotero.org/users/10297151/items/PQDPKT56"],"itemData":{"id":643,"type":"article-journal","abstract":"Abstract\n            \n              Freshwater mussels are dominant ecosystem engineers in many streams throughout North America, yet they remain among the world's most imperiled fauna. Extensive research has quantified the ecological role of mussels in aquatic habitats, but little is known about the interaction between mussels and their surrounding physical and hydrodynamic habitat. Here the physical interactions of mussels with near</w:instrText>
      </w:r>
      <w:r w:rsidR="00F27C4C">
        <w:rPr>
          <w:rFonts w:hint="eastAsia"/>
          <w:color w:val="000000" w:themeColor="text1"/>
        </w:rPr>
        <w:instrText>‐</w:instrText>
      </w:r>
      <w:r w:rsidR="00F27C4C">
        <w:rPr>
          <w:color w:val="000000" w:themeColor="text1"/>
        </w:rPr>
        <w:instrText>bed flow are investigated in an experimental channel using model mussels. The results show that (1) mussels disrupt the distributions and magnitudes of time</w:instrText>
      </w:r>
      <w:r w:rsidR="00F27C4C">
        <w:rPr>
          <w:rFonts w:hint="eastAsia"/>
          <w:color w:val="000000" w:themeColor="text1"/>
        </w:rPr>
        <w:instrText>‐</w:instrText>
      </w:r>
      <w:r w:rsidR="00F27C4C">
        <w:rPr>
          <w:color w:val="000000" w:themeColor="text1"/>
        </w:rPr>
        <w:instrText>averaged values of longitudinal flow velocity and Reynolds shear stress depending on mussel density, and (2) at densities of approximately 25 mussels m\n              −2\n              and greater, a hydrodynamic transition occurs where the maximum Reynolds shear stress is displaced from the bed to the height of the mussel canopy, near</w:instrText>
      </w:r>
      <w:r w:rsidR="00F27C4C">
        <w:rPr>
          <w:rFonts w:hint="eastAsia"/>
          <w:color w:val="000000" w:themeColor="text1"/>
        </w:rPr>
        <w:instrText>‐</w:instrText>
      </w:r>
      <w:r w:rsidR="00F27C4C">
        <w:rPr>
          <w:color w:val="000000" w:themeColor="text1"/>
        </w:rPr>
        <w:instrText>bed longitudinal flow velocity is reduced, and average turbulent shear stresses acting on the mussels are reduced by as much as 64%, thus markedly decreasing the dislodgement potential of the mussels by these stresses. These results provide strong empirical evidence for a positive density</w:instrText>
      </w:r>
      <w:r w:rsidR="00F27C4C">
        <w:rPr>
          <w:rFonts w:hint="eastAsia"/>
          <w:color w:val="000000" w:themeColor="text1"/>
        </w:rPr>
        <w:instrText>‐</w:instrText>
      </w:r>
      <w:r w:rsidR="00F27C4C">
        <w:rPr>
          <w:color w:val="000000" w:themeColor="text1"/>
        </w:rPr>
        <w:instrText>dependent effect related to flow</w:instrText>
      </w:r>
      <w:r w:rsidR="00F27C4C">
        <w:rPr>
          <w:rFonts w:hint="eastAsia"/>
          <w:color w:val="000000" w:themeColor="text1"/>
        </w:rPr>
        <w:instrText>‐</w:instrText>
      </w:r>
      <w:r w:rsidR="00F27C4C">
        <w:rPr>
          <w:color w:val="000000" w:themeColor="text1"/>
        </w:rPr>
        <w:instrText>organism interactions and their ecological success, such as enhancing river bed hydrodynamic habitat complexity or decreasing the turbulent shear stresses acting to dislodge mussels from the river bed. This information will improve the understanding of the long</w:instrText>
      </w:r>
      <w:r w:rsidR="00F27C4C">
        <w:rPr>
          <w:rFonts w:hint="eastAsia"/>
          <w:color w:val="000000" w:themeColor="text1"/>
        </w:rPr>
        <w:instrText>‐</w:instrText>
      </w:r>
      <w:r w:rsidR="00F27C4C">
        <w:rPr>
          <w:color w:val="000000" w:themeColor="text1"/>
        </w:rPr>
        <w:instrText>term persistence of mussel beds and help focus future conservation strategies.\n            \n          , \n            Plain Language Summary\n            \n              Freshwater mussels are important aquatic organisms that contribute to the structure and function of aquatic ecosystems. Yet mussels are globally threatened, and it is not understood how mussels have adapted to persist in chronically unstable environments such as rivers. Here we show that the protrusion of mussels into the water column modifies near</w:instrText>
      </w:r>
      <w:r w:rsidR="00F27C4C">
        <w:rPr>
          <w:rFonts w:hint="eastAsia"/>
          <w:color w:val="000000" w:themeColor="text1"/>
        </w:rPr>
        <w:instrText>‐</w:instrText>
      </w:r>
      <w:r w:rsidR="00F27C4C">
        <w:rPr>
          <w:color w:val="000000" w:themeColor="text1"/>
        </w:rPr>
        <w:instrText>bed turbulent flow. At mussel densities greater than 25 mussels m\n              −2\n              , a hydrodynamic phenomenon emerges where two distinct flow layers are present. In the inner flow, the area from the river bed to the height of the protruded mussels, longitudinal flow velocity and turbulent shear stresses are greatly reduced and the maximum shear stress is displaced off the river bed to the height of the protruded mussels. In the outer flow, the area from the height of the protruded mussels to the water surface, longitudinal flow velocity increases but the maximum turbulent shear stress remains constant. The ability of mussels to modify the hydrodynamic habitat of rivers has important ecological and conservation implications, such as enhancing river bed habitat complexity or decreasing the turbulent shear stresses acting to dislodge mussels from the river bed. This information is necessary to improve future conservation and management strategies for freshwater mussels.\n            \n          , \n            Key Points\n            \n              \n                \n                  Partially exposed mussels disrupt the distribution and magnitudes of longitudinal flow velocity and Reynolds shear stress depending on mussel density\n                \n                \n                  \n                    Above densities of 25 mussels m\n                    −2\n                    , a hydrodynamic transition occurs that reduces longitudinal flow velocity and turbulent shear stress near the bed\n                  \n                \n                \n                  Mussel</w:instrText>
      </w:r>
      <w:r w:rsidR="00F27C4C">
        <w:rPr>
          <w:rFonts w:hint="eastAsia"/>
          <w:color w:val="000000" w:themeColor="text1"/>
        </w:rPr>
        <w:instrText>‐</w:instrText>
      </w:r>
      <w:r w:rsidR="00F27C4C">
        <w:rPr>
          <w:color w:val="000000" w:themeColor="text1"/>
        </w:rPr>
        <w:instrText>induced skimming flow decreases the dislodgment potential and thereby enhances bed stability and the long</w:instrText>
      </w:r>
      <w:r w:rsidR="00F27C4C">
        <w:rPr>
          <w:rFonts w:hint="eastAsia"/>
          <w:color w:val="000000" w:themeColor="text1"/>
        </w:rPr>
        <w:instrText>‐</w:instrText>
      </w:r>
      <w:r w:rsidR="00F27C4C">
        <w:rPr>
          <w:color w:val="000000" w:themeColor="text1"/>
        </w:rPr>
        <w:instrText xml:space="preserve">term persistence of mussels","call-number":"1","container-title":"Water Resources Research","DOI":"10.1029/2019WR026252","ISSN":"0043-1397, 1944-7973","issue":"8","journalAbbreviation":"Water Resources Research","language":"en","page":"e2019WR026252","source":"5.4","title":"Emergent Hydrodynamics and Skimming Flow Over Mussel Covered Beds in Rivers","volume":"56","author":[{"family":"Sansom","given":"B. J."},{"family":"Bennett","given":"S. J."},{"family":"Atkinson","given":"J. F."},{"family":"Vaughn","given":"C. C."}],"issued":{"date-parts":[["2020",8]]}}}],"schema":"https://github.com/citation-style-language/schema/raw/master/csl-citation.json"} </w:instrText>
      </w:r>
      <w:r w:rsidR="00FD1317">
        <w:rPr>
          <w:color w:val="000000" w:themeColor="text1"/>
        </w:rPr>
        <w:fldChar w:fldCharType="separate"/>
      </w:r>
      <w:r w:rsidR="00E34B95">
        <w:t>(</w:t>
      </w:r>
      <w:r w:rsidR="001073D9" w:rsidRPr="001073D9">
        <w:t xml:space="preserve">Sansom et al., </w:t>
      </w:r>
      <w:hyperlink w:anchor="Sansom2020" w:history="1">
        <w:r w:rsidR="001073D9" w:rsidRPr="002829BD">
          <w:rPr>
            <w:rStyle w:val="a7"/>
          </w:rPr>
          <w:t>2020</w:t>
        </w:r>
      </w:hyperlink>
      <w:r w:rsidR="001073D9" w:rsidRPr="001073D9">
        <w:t>)</w:t>
      </w:r>
      <w:r w:rsidR="00FD1317">
        <w:rPr>
          <w:color w:val="000000" w:themeColor="text1"/>
        </w:rPr>
        <w:fldChar w:fldCharType="end"/>
      </w:r>
      <w:r w:rsidR="001073D9">
        <w:rPr>
          <w:color w:val="000000" w:themeColor="text1"/>
        </w:rPr>
        <w:t xml:space="preserve">. </w:t>
      </w:r>
      <w:r w:rsidR="00D23698" w:rsidRPr="00D23698">
        <w:rPr>
          <w:color w:val="000000" w:themeColor="text1"/>
        </w:rPr>
        <w:t xml:space="preserve">The study of the flow field structure around the mussels revealed that vortex structures </w:t>
      </w:r>
      <w:r w:rsidR="005D432C">
        <w:rPr>
          <w:color w:val="000000" w:themeColor="text1"/>
        </w:rPr>
        <w:t>were</w:t>
      </w:r>
      <w:r w:rsidR="005D432C" w:rsidRPr="00D23698">
        <w:rPr>
          <w:color w:val="000000" w:themeColor="text1"/>
        </w:rPr>
        <w:t xml:space="preserve"> </w:t>
      </w:r>
      <w:r w:rsidR="00D23698" w:rsidRPr="00D23698">
        <w:rPr>
          <w:color w:val="000000" w:themeColor="text1"/>
        </w:rPr>
        <w:t>formed around the mussels, which increase</w:t>
      </w:r>
      <w:r w:rsidR="00D23698">
        <w:rPr>
          <w:color w:val="000000" w:themeColor="text1"/>
        </w:rPr>
        <w:t>d</w:t>
      </w:r>
      <w:r w:rsidR="00D23698" w:rsidRPr="00D23698">
        <w:rPr>
          <w:color w:val="000000" w:themeColor="text1"/>
        </w:rPr>
        <w:t xml:space="preserve"> the wall shear </w:t>
      </w:r>
      <w:r w:rsidR="00D23698">
        <w:rPr>
          <w:color w:val="000000" w:themeColor="text1"/>
        </w:rPr>
        <w:t xml:space="preserve">stress </w:t>
      </w:r>
      <w:r w:rsidR="00D23698" w:rsidRPr="00D23698">
        <w:rPr>
          <w:color w:val="000000" w:themeColor="text1"/>
        </w:rPr>
        <w:t>and induce</w:t>
      </w:r>
      <w:r w:rsidR="00D23698">
        <w:rPr>
          <w:color w:val="000000" w:themeColor="text1"/>
        </w:rPr>
        <w:t>d</w:t>
      </w:r>
      <w:r w:rsidR="00D23698" w:rsidRPr="00D23698">
        <w:rPr>
          <w:color w:val="000000" w:themeColor="text1"/>
        </w:rPr>
        <w:t xml:space="preserve"> local scour in front and behind the mussel</w:t>
      </w:r>
      <w:r w:rsidR="00D23698">
        <w:rPr>
          <w:color w:val="000000" w:themeColor="text1"/>
        </w:rPr>
        <w:fldChar w:fldCharType="begin"/>
      </w:r>
      <w:r w:rsidR="00D23698">
        <w:rPr>
          <w:color w:val="000000" w:themeColor="text1"/>
        </w:rPr>
        <w:instrText xml:space="preserve"> ADDIN ZOTERO_ITEM CSL_CITATION {"citationID":"p6kVVRHj","properties":{"formattedCitation":"(Lazzarin et al., 2023)","plainCitation":"(Lazzarin et al., 2023)","noteIndex":0},"citationItems":[{"id":610,"uris":["http://zotero.org/users/10297151/items/73L4EZWC"],"itemData":{"id":610,"type":"article-journal","abstract":"Abstract\n            \n              The present study uses eddy</w:instrText>
      </w:r>
      <w:r w:rsidR="00D23698">
        <w:rPr>
          <w:rFonts w:hint="eastAsia"/>
          <w:color w:val="000000" w:themeColor="text1"/>
        </w:rPr>
        <w:instrText>‐</w:instrText>
      </w:r>
      <w:r w:rsidR="00D23698">
        <w:rPr>
          <w:color w:val="000000" w:themeColor="text1"/>
        </w:rPr>
        <w:instrText>resolving numerical simulations to investigate how bed roughness affects flow and turbulence structure around an isolated, partially</w:instrText>
      </w:r>
      <w:r w:rsidR="00D23698">
        <w:rPr>
          <w:rFonts w:hint="eastAsia"/>
          <w:color w:val="000000" w:themeColor="text1"/>
        </w:rPr>
        <w:instrText>‐</w:instrText>
      </w:r>
      <w:r w:rsidR="00D23698">
        <w:rPr>
          <w:color w:val="000000" w:themeColor="text1"/>
        </w:rPr>
        <w:instrText>buried mussel (\n              Unio elongatulus\n              ) aligned with the incoming flow. The rough</w:instrText>
      </w:r>
      <w:r w:rsidR="00D23698">
        <w:rPr>
          <w:rFonts w:hint="eastAsia"/>
          <w:color w:val="000000" w:themeColor="text1"/>
        </w:rPr>
        <w:instrText>‐</w:instrText>
      </w:r>
      <w:r w:rsidR="00D23698">
        <w:rPr>
          <w:color w:val="000000" w:themeColor="text1"/>
        </w:rPr>
        <w:instrText>bed simulations resolve the flow past the exposed part of a gravel bed, whose surface is obtained from a laboratory experiment that also provides some additional data for validation of the numerical model. Results are also discussed for the limiting case of a horizontal smooth bed. Additionally, the effects of varying the level of burial of the mussel inside the substrate and the discharge through the two mussel siphons are investigated via a set of simulations in which the ratio between the median diameter of the (gravel) particles forming the rough bed,\n              d\n              50\n              , and the height of the exposed part of the mussel,\n              h\n              , varies between 0.10 and 0.22. The increase of the bed roughness is associated with a strong amplification of the turbulence kinetic energy in the near</w:instrText>
      </w:r>
      <w:r w:rsidR="00D23698">
        <w:rPr>
          <w:rFonts w:hint="eastAsia"/>
          <w:color w:val="000000" w:themeColor="text1"/>
        </w:rPr>
        <w:instrText>‐</w:instrText>
      </w:r>
      <w:r w:rsidR="00D23698">
        <w:rPr>
          <w:color w:val="000000" w:themeColor="text1"/>
        </w:rPr>
        <w:instrText>wake region. Increasing the bed roughness and/or reducing\n              h\n              intensifies the interactions of the eddies generated by the bed particles with the base and tip vortices induced by the active filtering and by the mussel shell, respectively, which, in turn, induces a more rapid dissipation of these vortices. Increasing the bed roughness also reduces the strength of the main downwelling flow region forming in the wake. The strong downwelling near the symmetry plane is the main reason why the symmetric wake shedding mode dominates in the smooth bed simulations with negligible active filtering. By contrast, the anti</w:instrText>
      </w:r>
      <w:r w:rsidR="00D23698">
        <w:rPr>
          <w:rFonts w:hint="eastAsia"/>
          <w:color w:val="000000" w:themeColor="text1"/>
        </w:rPr>
        <w:instrText>‐</w:instrText>
      </w:r>
      <w:r w:rsidR="00D23698">
        <w:rPr>
          <w:color w:val="000000" w:themeColor="text1"/>
        </w:rPr>
        <w:instrText>symmetric wake shedding mode dominates in the simulations conduced with a high value of the bed roughness. The mean streamwise drag force coefficient for the emerged part of the shell and the dilution of the excurrent siphon jet increase with increasing bed roughness.\n            \n          , \n            Key Points\n            \n              \n                \n                  Numerical simulations resolving flow and eddies over a gravel bed and past a partially</w:instrText>
      </w:r>
      <w:r w:rsidR="00D23698">
        <w:rPr>
          <w:rFonts w:hint="eastAsia"/>
          <w:color w:val="000000" w:themeColor="text1"/>
        </w:rPr>
        <w:instrText>‐</w:instrText>
      </w:r>
      <w:r w:rsidR="00D23698">
        <w:rPr>
          <w:color w:val="000000" w:themeColor="text1"/>
        </w:rPr>
        <w:instrText>buried freshwater mussel\n                \n                \n                  The effects of varying the burial level of the mussel, the discharge through the two mussel siphons, and the bed</w:instrText>
      </w:r>
      <w:r w:rsidR="00D23698">
        <w:rPr>
          <w:rFonts w:hint="eastAsia"/>
          <w:color w:val="000000" w:themeColor="text1"/>
        </w:rPr>
        <w:instrText>‐</w:instrText>
      </w:r>
      <w:r w:rsidR="00D23698">
        <w:rPr>
          <w:color w:val="000000" w:themeColor="text1"/>
        </w:rPr>
        <w:instrText>roughness height are investigated\n                \n                \n                  Increasing the bed roughness produces significant differences in the flow field, turbulence structure, and drag force compared to a smooth bed","call-number":"1","container-title":"Water Resources Research","DOI":"10.1029/2022WR034151","ISSN":"0043-1397, 1944-7973","issue":"4","journalAbbreviation":"Water Resources Research","language":"en","page":"e2022WR034151","source":"5.4","title":"Influence of Bed Roughness on Flow and Turbulence Structure Around a Partially</w:instrText>
      </w:r>
      <w:r w:rsidR="00D23698">
        <w:rPr>
          <w:rFonts w:hint="eastAsia"/>
          <w:color w:val="000000" w:themeColor="text1"/>
        </w:rPr>
        <w:instrText>‐</w:instrText>
      </w:r>
      <w:r w:rsidR="00D23698">
        <w:rPr>
          <w:color w:val="000000" w:themeColor="text1"/>
        </w:rPr>
        <w:instrText xml:space="preserve">Buried, Isolated Freshwater Mussel","volume":"59","author":[{"family":"Lazzarin","given":"T."},{"family":"Constantinescu","given":"G."},{"family":"Di Micco","given":"L."},{"family":"Wu","given":"H."},{"family":"Lavignani","given":"F."},{"family":"Lo Brutto","given":"M."},{"family":"Termini","given":"D."},{"family":"Viero","given":"D. P."}],"issued":{"date-parts":[["2023",4]]}}}],"schema":"https://github.com/citation-style-language/schema/raw/master/csl-citation.json"} </w:instrText>
      </w:r>
      <w:r w:rsidR="00D23698">
        <w:rPr>
          <w:color w:val="000000" w:themeColor="text1"/>
        </w:rPr>
        <w:fldChar w:fldCharType="separate"/>
      </w:r>
      <w:r w:rsidR="00D23698" w:rsidRPr="00D23698">
        <w:t xml:space="preserve">(Lazzarin et al., </w:t>
      </w:r>
      <w:hyperlink w:anchor="Lazzarin2023" w:history="1">
        <w:r w:rsidR="00D23698" w:rsidRPr="002829BD">
          <w:rPr>
            <w:rStyle w:val="a7"/>
          </w:rPr>
          <w:t>2023</w:t>
        </w:r>
      </w:hyperlink>
      <w:r w:rsidR="00D23698" w:rsidRPr="00D23698">
        <w:t>)</w:t>
      </w:r>
      <w:r w:rsidR="00D23698">
        <w:rPr>
          <w:color w:val="000000" w:themeColor="text1"/>
        </w:rPr>
        <w:fldChar w:fldCharType="end"/>
      </w:r>
      <w:r w:rsidR="00D23698">
        <w:rPr>
          <w:color w:val="000000" w:themeColor="text1"/>
        </w:rPr>
        <w:t xml:space="preserve">. </w:t>
      </w:r>
      <w:r w:rsidR="002154A2">
        <w:rPr>
          <w:color w:val="000000" w:themeColor="text1"/>
        </w:rPr>
        <w:t xml:space="preserve">In most studies of mussel roughness, </w:t>
      </w:r>
      <w:r w:rsidR="00C22D5F">
        <w:rPr>
          <w:color w:val="000000" w:themeColor="text1"/>
        </w:rPr>
        <w:t>the studie</w:t>
      </w:r>
      <w:r w:rsidR="00CF068F">
        <w:rPr>
          <w:color w:val="000000" w:themeColor="text1"/>
        </w:rPr>
        <w:t>d</w:t>
      </w:r>
      <w:r w:rsidR="00C22D5F">
        <w:rPr>
          <w:color w:val="000000" w:themeColor="text1"/>
        </w:rPr>
        <w:t xml:space="preserve"> species were much larger than LF, thus the pervious findings </w:t>
      </w:r>
      <w:r w:rsidR="00041476">
        <w:rPr>
          <w:color w:val="000000" w:themeColor="text1"/>
        </w:rPr>
        <w:t>may be not applicable for LF</w:t>
      </w:r>
      <w:r w:rsidR="00C22D5F">
        <w:rPr>
          <w:color w:val="000000" w:themeColor="text1"/>
        </w:rPr>
        <w:t xml:space="preserve">. Moreover, </w:t>
      </w:r>
      <w:r w:rsidR="002154A2">
        <w:rPr>
          <w:color w:val="000000" w:themeColor="text1"/>
        </w:rPr>
        <w:t>the non-uniform distribution of mussel size has not been considered yet.</w:t>
      </w:r>
    </w:p>
    <w:p w14:paraId="2E048B5D" w14:textId="68FACE33" w:rsidR="00073011" w:rsidRPr="00073011" w:rsidRDefault="00662B6F" w:rsidP="000C2276">
      <w:pPr>
        <w:pStyle w:val="Text"/>
        <w:spacing w:line="360" w:lineRule="auto"/>
        <w:ind w:firstLine="0"/>
        <w:jc w:val="both"/>
        <w:rPr>
          <w:rFonts w:eastAsia="宋体"/>
          <w:color w:val="000000" w:themeColor="text1"/>
          <w:lang w:eastAsia="zh-CN"/>
        </w:rPr>
      </w:pPr>
      <w:r>
        <w:lastRenderedPageBreak/>
        <w:t>CFD-based n</w:t>
      </w:r>
      <w:r w:rsidR="006F749A" w:rsidRPr="008A0ED1">
        <w:t>umerical simulation</w:t>
      </w:r>
      <w:r>
        <w:t>s</w:t>
      </w:r>
      <w:r w:rsidR="006F749A" w:rsidRPr="008A0ED1">
        <w:t xml:space="preserve"> </w:t>
      </w:r>
      <w:r>
        <w:t xml:space="preserve">have been more and more popular for the studies of </w:t>
      </w:r>
      <w:r w:rsidR="006F749A" w:rsidRPr="008A0ED1">
        <w:t>the flow field around aquatic organisms</w:t>
      </w:r>
      <w:r w:rsidR="0089240C">
        <w:t xml:space="preserve"> </w:t>
      </w:r>
      <w:r w:rsidR="0089240C">
        <w:fldChar w:fldCharType="begin"/>
      </w:r>
      <w:r w:rsidR="00EE1267">
        <w:instrText xml:space="preserve"> ADDIN ZOTERO_ITEM CSL_CITATION {"citationID":"MM3g0tMM","properties":{"unsorted":true,"formattedCitation":"(Wu et al., 2020; Y. Xu &amp; Liu, 2021; Wu &amp; Constantinescu, 2022)","plainCitation":"(Wu et al., 2020; Y. Xu &amp; Liu, 2021; Wu &amp; Constantinescu, 2022)","noteIndex":0},"citationItems":[{"id":640,"uris":["http://zotero.org/users/10297151/items/46NUDBVC"],"itemData":{"id":640,"type":"article-journal","abstract":"The paper uses information from eddy-resolving simulations to characterize flow and turbulence around freshwater mussels at the organism scale. The focus is on the simplest case of a partially burrowed, isolated mussel aligned with the incoming flow in an open channel. The wake structure and the capacity of the flow to displace the mussel from the bed substrate and to induce local scour around the mussel are investigated as a function of the ratio between the height of the exposed part of the mussel, h, and the total mussel height, d, and as a function of the filtration velocity ratio (VR) between the incoming channel flow velocity, U0, and the mean velocity inside the excurrent siphon, Ue. As opposed to flow past most surface-mounted obstacles where the bed shear stresses are reduced in the wake of the body, the capacity of the flow to induce bed erosion behind isolated mussels aligned with the flow is relatively large because of strong downwelling motions inside the horizontal separated shear layers. These flow features are associated with the formation of counter-rotating base vortices of unequal coherence that induce upwash behind the mussel. The total circulation of the base vortices increases with increasing h/d and VR. Though both symmetrical and anti-symmetrical shedding are observed in the wake, the anti-symmetrical mode dominates and its strength increases with increasing VR. The nondimensional streamwise force acting on the emerged part of the mussel’s shell increases with increasing h/d and VR. Finally, the paper discusses the effects of varying h/d and VR on the dynamics and dilution of the jet of filtered water originating in the excurrent siphon, which is important to understand how mussels affect mixing and water quality (e.g., nutrient availability, phytoplankton concentration) in natural streams.","call-number":"1","container-title":"Water Resources Research","DOI":"10.1029/2020WR027983","ISSN":"0043-1397, 1944-7973","issue":"9","journalAbbreviation":"Water Resources Research","language":"en","page":"e2020WR027983","source":"5.4","title":"Flow and Entrainment Mechanisms Around a Freshwater Mussel Aligned With the Incoming Flow","volume":"56","author":[{"family":"Wu","given":"Hao"},{"family":"Constantinescu","given":"George"},{"family":"Zeng","given":"Jie"}],"issued":{"date-parts":[["2020",9]]}}},{"id":1058,"uris":["http://zotero.org/users/10297151/items/55HBLQLW"],"itemData":{"id":1058,"type":"article-journal","abstract":"Immersed boundary (IB) method with a wall function for high Reynolds number flows is attractive when the boundary is complex and evolving. However, when combined with IB method, existing wall functions cannot produce smooth wall shear stress, which is important for many processes such as erosion. The root cause is the discontinuity between the log-law and laminar layers in most wall functions. A wall function in IB methods is typically enforced through IB cells. However, for complex and evolving boundaries, IB cells can be located in either the log-law layer or the laminar layer, which follow different laws. To remedy this, a new method is introduced with a y(+)-adaptive strategy. The idea is that when an IB cell is too close to an IB, it is replaced by a neighboring fluid cell further away from the boundary. Consequently, all IB cells are in the log-law layer. The resulting wall shear stress is much smoother. This adaptive strategy is a compromise between how accurate the location of an IB wall is represented and the smoothness of simulated wall shear. Example cases in 1D, 2D, and 3D show the y(+)-adaptive wall function produces results compared well with theory and experiments.","container-title":"INTERNATIONAL JOURNAL FOR NUMERICAL METHODS IN FLUIDS","DOI":"10.1002/fld.4960","ISSN":"0271-2091, 1097-0363","issue":"6","journalAbbreviation":"Int. J. Numer. Methods Fluids","language":"English","note":"number-of-pages: 18\npublisher-place: Hoboken\npublisher: Wiley\nWeb of Science ID: WOS:000613953500001","page":"1929-1946","source":"Clarivate Analytics Web of Science","title":"An immersed boundary method with &lt;i&gt;y&lt;/i&gt;&lt;SUP&gt;+&lt;/SUP&gt;-adaptive wall function for smooth wall shear","volume":"93","author":[{"family":"Xu","given":"Yuncheng"},{"family":"Liu","given":"Xiaofeng"}],"issued":{"date-parts":[["2021",6]]}}},{"id":1053,"uris":["http://zotero.org/users/10297151/items/6HXM5I92"],"itemData":{"id":1053,"type":"article-journal","abstract":"Though freshwater mussels in rivers tend to be aligned with the flow, the angle of attack can increase significantly during periods when the stage and discharge vary rapidly (e.g., floods). As the near-bed flow changes, mussels can experience larger drag forces before they reorient themselves parallel to the flow and/or increase their level of burial into the substrate to avoid dislocation. The present paper used a previously validated eddy -resolving numerical model to study the changes in the structure of the near-wake flow, horseshoe vortex system, drag forces acting on the exposed part of the mussel shell, sediment entrainment mechanisms and dilution of the jet of filtered water originating in the excurrent siphon with the increase in the magnitude of the angle of attack, |theta|, for an isolated mussel placed in an open channel with incoming fully-developed, turbulent flow. Given that the mussel may modify its mean volumetric discharge through the two siphons and level of mussel burial as theta changes, simulations are performed with and without active filtering and with two heights of the exposed part of the mussel, h. The raise in |theta| increases the total drag force acting on the exposed part of the shell, the entrainment into the excurrent-siphon jet containing filtered water, the circulation of the horseshoe vortices, the strength of the anti-symmetric wake shedding mode and the circulation of the main streamwise-oriented (base) vortex forming behind the mussel. Results show that, for all angles of attack, the downflow induced by the primary base vortex generates a large region where the bed shear stresses are strongly amplified. So, particulate deposition is expected to be low and significant local scour may occur in the near wake of a partially burrowed mussel.","container-title":"ADVANCES IN WATER RESOURCES","DOI":"10.1016/j.advwatres.2022.104302","ISSN":"0309-1708, 1872-9657","journalAbbreviation":"Adv. Water Resour.","language":"English","note":"number-of-pages: 21\npublisher-place: Oxford\npublisher: Elsevier Sci Ltd\nWeb of Science ID: WOS:000860484700004","page":"104302","source":"Clarivate Analytics Web of Science","title":"Effect of angle of attack on flow past a partially-burrowed, isolated freshwater mussel","volume":"168","author":[{"family":"Wu","given":"Hao"},{"family":"Constantinescu","given":"George"}],"issued":{"date-parts":[["2022",10]]}}}],"schema":"https://github.com/citation-style-language/schema/raw/master/csl-citation.json"} </w:instrText>
      </w:r>
      <w:r w:rsidR="0089240C">
        <w:fldChar w:fldCharType="separate"/>
      </w:r>
      <w:r w:rsidR="00EE1267" w:rsidRPr="00EE1267">
        <w:t>(Wu et al.,</w:t>
      </w:r>
      <w:hyperlink w:anchor="Wuh2020" w:history="1">
        <w:r w:rsidR="00EE1267" w:rsidRPr="002829BD">
          <w:rPr>
            <w:rStyle w:val="a7"/>
          </w:rPr>
          <w:t xml:space="preserve"> 2020</w:t>
        </w:r>
      </w:hyperlink>
      <w:r w:rsidR="00EE1267" w:rsidRPr="00EE1267">
        <w:t xml:space="preserve">; Xu &amp; Liu, </w:t>
      </w:r>
      <w:hyperlink w:anchor="XuY2021" w:history="1">
        <w:r w:rsidR="00EE1267" w:rsidRPr="002829BD">
          <w:rPr>
            <w:rStyle w:val="a7"/>
          </w:rPr>
          <w:t>2021</w:t>
        </w:r>
      </w:hyperlink>
      <w:r w:rsidR="00EE1267" w:rsidRPr="00EE1267">
        <w:t xml:space="preserve">; Wu &amp; Constantinescu, </w:t>
      </w:r>
      <w:hyperlink w:anchor="WuH2022" w:history="1">
        <w:r w:rsidR="00EE1267" w:rsidRPr="002829BD">
          <w:rPr>
            <w:rStyle w:val="a7"/>
          </w:rPr>
          <w:t>2022</w:t>
        </w:r>
      </w:hyperlink>
      <w:r w:rsidR="00EE1267" w:rsidRPr="00EE1267">
        <w:t>)</w:t>
      </w:r>
      <w:r w:rsidR="0089240C">
        <w:fldChar w:fldCharType="end"/>
      </w:r>
      <w:r w:rsidR="006F749A" w:rsidRPr="008A0ED1">
        <w:t xml:space="preserve">. </w:t>
      </w:r>
      <w:r w:rsidR="003C29C3">
        <w:t xml:space="preserve">By resolving the complex geometric structures of the aquatic organisms, forces acting on the objects as well as the local flow structures could be accurately predicted </w:t>
      </w:r>
      <w:r w:rsidR="00D02485">
        <w:rPr>
          <w:color w:val="000000" w:themeColor="text1"/>
        </w:rPr>
        <w:fldChar w:fldCharType="begin"/>
      </w:r>
      <w:r w:rsidR="00D00AF5">
        <w:rPr>
          <w:color w:val="000000" w:themeColor="text1"/>
        </w:rPr>
        <w:instrText xml:space="preserve"> ADDIN ZOTERO_ITEM CSL_CITATION {"citationID":"zAimy8fm","properties":{"unsorted":true,"formattedCitation":"(Y. Xu &amp; Liu, 2017; Chen et al., 2018; Lazzarin et al., 2023)","plainCitation":"(Y. Xu &amp; Liu, 2017; Chen et al., 2018; Lazzarin et al., 2023)","noteIndex":0},"citationItems":[{"id":621,"uris":["http://zotero.org/users/10297151/items/PJ3U94GS"],"itemData":{"id":621,"type":"article-journal","call-number":"3","container-title":"Water","DOI":"10.3390/w9020110","ISSN":"2073-4441","issue":"2","journalAbbreviation":"Water","language":"en","page":"110","source":"3.4","title":"Effects of Different In-Stream Structure Representations in Computational Fluid Dynamics Models—Taking Engineered Log Jams (ELJ) as an Example","volume":"9","author":[{"family":"Xu","given":"Yuncheng"},{"family":"Liu","given":"Xiaofeng"}],"issued":{"date-parts":[["2017",2,10]]}}},{"id":651,"uris":["http://zotero.org/users/10297151/items/S89QR9DC"],"itemData":{"id":651,"type":"article-journal","abstract":"Abstract\n            Flow resistance in subglacial conduits regulates the basal water pressure and sliding speeds of glaciers by controlling drainage efficiency and conduit enlargement and closure. Flow dynamics within subglacial conduits, however, remain poorly understood due to limited accessibility. Here we report the results of the first computational fluid dynamics simulations of flow within a realistic subglacial conduit beneath Hansbreen, a polythermal glacier in Svalbard, Norway. The simulated friction factor is 2.34 ± 0.05, which is around 5 to 230 times greater than values (0.01–0.5) commonly used in glacier hydrological modeling studies. Head losses from sinuosity and cross</w:instrText>
      </w:r>
      <w:r w:rsidR="00D00AF5">
        <w:rPr>
          <w:rFonts w:hint="eastAsia"/>
          <w:color w:val="000000" w:themeColor="text1"/>
        </w:rPr>
        <w:instrText>‐</w:instrText>
      </w:r>
      <w:r w:rsidR="00D00AF5">
        <w:rPr>
          <w:color w:val="000000" w:themeColor="text1"/>
        </w:rPr>
        <w:instrText>sectional variations dominate flow resistance (</w:instrText>
      </w:r>
      <w:r w:rsidR="00D00AF5">
        <w:rPr>
          <w:rFonts w:ascii="Cambria Math" w:hAnsi="Cambria Math" w:cs="Cambria Math"/>
          <w:color w:val="000000" w:themeColor="text1"/>
        </w:rPr>
        <w:instrText>∼</w:instrText>
      </w:r>
      <w:r w:rsidR="00D00AF5">
        <w:rPr>
          <w:color w:val="000000" w:themeColor="text1"/>
        </w:rPr>
        <w:instrText> 94%), whereas surface roughness from rocks and ice features contributes only a small portion (</w:instrText>
      </w:r>
      <w:r w:rsidR="00D00AF5">
        <w:rPr>
          <w:rFonts w:ascii="Cambria Math" w:hAnsi="Cambria Math" w:cs="Cambria Math"/>
          <w:color w:val="000000" w:themeColor="text1"/>
        </w:rPr>
        <w:instrText>∼</w:instrText>
      </w:r>
      <w:r w:rsidR="00D00AF5">
        <w:rPr>
          <w:color w:val="000000" w:themeColor="text1"/>
        </w:rPr>
        <w:instrText>6%). Most glacier hydrology models neglect head losses due to sinuosity and cross</w:instrText>
      </w:r>
      <w:r w:rsidR="00D00AF5">
        <w:rPr>
          <w:rFonts w:hint="eastAsia"/>
          <w:color w:val="000000" w:themeColor="text1"/>
        </w:rPr>
        <w:instrText>‐</w:instrText>
      </w:r>
      <w:r w:rsidR="00D00AF5">
        <w:rPr>
          <w:color w:val="000000" w:themeColor="text1"/>
        </w:rPr>
        <w:instrText>sectional variations and thus severely underestimate flow resistance, overestimating the conduit peak effective pressure by 2 times and underestimating the conduit enlargement area by 3.4 times, respectively.\n          , \n            Plain Language Summary\n            Subglacial conduits drain meltwater from polar ice sheets, thus directly regulating the ice sheet sliding speed through basal flow resistance and water pressure inside the conduits. Despite their importance, our understanding of subglacial conduits is extremely limited due to difficulties of observing them and their interiors with either remote sensing or in situ exploration. Simplified models have been proposed for the hydraulics inside these conduits. A key problem in these models is the lack of scientific support in parameterizing the flow resistance. Currently, the resistance is parameterized but has not been validated due to the accessibility issues. To narrow this knowledge gap, we performed three</w:instrText>
      </w:r>
      <w:r w:rsidR="00D00AF5">
        <w:rPr>
          <w:rFonts w:hint="eastAsia"/>
          <w:color w:val="000000" w:themeColor="text1"/>
        </w:rPr>
        <w:instrText>‐</w:instrText>
      </w:r>
      <w:r w:rsidR="00D00AF5">
        <w:rPr>
          <w:color w:val="000000" w:themeColor="text1"/>
        </w:rPr>
        <w:instrText>dimensional computational fluid dynamics simulations based on a millimeter</w:instrText>
      </w:r>
      <w:r w:rsidR="00D00AF5">
        <w:rPr>
          <w:rFonts w:hint="eastAsia"/>
          <w:color w:val="000000" w:themeColor="text1"/>
        </w:rPr>
        <w:instrText>‐</w:instrText>
      </w:r>
      <w:r w:rsidR="00D00AF5">
        <w:rPr>
          <w:color w:val="000000" w:themeColor="text1"/>
        </w:rPr>
        <w:instrText>scale resolution model of an actual subglacial conduit in the Arctic. For the first time we give a direct and physics</w:instrText>
      </w:r>
      <w:r w:rsidR="00D00AF5">
        <w:rPr>
          <w:rFonts w:hint="eastAsia"/>
          <w:color w:val="000000" w:themeColor="text1"/>
        </w:rPr>
        <w:instrText>‐</w:instrText>
      </w:r>
      <w:r w:rsidR="00D00AF5">
        <w:rPr>
          <w:color w:val="000000" w:themeColor="text1"/>
        </w:rPr>
        <w:instrText>based estimation of the flow resistance in an actual subglacial conduit and highlight the important contributions of the cross</w:instrText>
      </w:r>
      <w:r w:rsidR="00D00AF5">
        <w:rPr>
          <w:rFonts w:hint="eastAsia"/>
          <w:color w:val="000000" w:themeColor="text1"/>
        </w:rPr>
        <w:instrText>‐</w:instrText>
      </w:r>
      <w:r w:rsidR="00D00AF5">
        <w:rPr>
          <w:color w:val="000000" w:themeColor="text1"/>
        </w:rPr>
        <w:instrText>sectional variations and longitudinal sinuosity. We further demonstrate the impacts of our simulated flow resistance on subglacial hydrodynamics and ice sheet dynamics.\n          , \n            Key Points\n            \n              \n                \n                  For the first time, flow resistance in a real subglacial conduit is quantified using CFD and structure</w:instrText>
      </w:r>
      <w:r w:rsidR="00D00AF5">
        <w:rPr>
          <w:rFonts w:hint="eastAsia"/>
          <w:color w:val="000000" w:themeColor="text1"/>
        </w:rPr>
        <w:instrText>‐</w:instrText>
      </w:r>
      <w:r w:rsidR="00D00AF5">
        <w:rPr>
          <w:color w:val="000000" w:themeColor="text1"/>
        </w:rPr>
        <w:instrText>from</w:instrText>
      </w:r>
      <w:r w:rsidR="00D00AF5">
        <w:rPr>
          <w:rFonts w:hint="eastAsia"/>
          <w:color w:val="000000" w:themeColor="text1"/>
        </w:rPr>
        <w:instrText>‐</w:instrText>
      </w:r>
      <w:r w:rsidR="00D00AF5">
        <w:rPr>
          <w:color w:val="000000" w:themeColor="text1"/>
        </w:rPr>
        <w:instrText>motion photogrammetry\n                \n                \n                  Flow resistance in subglacial conduits is dominated by sinuosity and cross</w:instrText>
      </w:r>
      <w:r w:rsidR="00D00AF5">
        <w:rPr>
          <w:rFonts w:hint="eastAsia"/>
          <w:color w:val="000000" w:themeColor="text1"/>
        </w:rPr>
        <w:instrText>‐</w:instrText>
      </w:r>
      <w:r w:rsidR="00D00AF5">
        <w:rPr>
          <w:color w:val="000000" w:themeColor="text1"/>
        </w:rPr>
        <w:instrText>sectional variations, not surface roughness from rocks and ice\n                \n                \n                  Most glacier hydrology models severely underestimate flow resistance and significantly misrepresent subglacial flow and ice dynamics","call-number":"1","container-title":"Geophysical Research Letters","DOI":"10.1029/2018GL079590","ISSN":"0094-8276, 1944-8007","issue":"20","journalAbbreviation":"Geophysical Research Letters","language":"en","note":"SC: 0000011","source":"5.2","title":"Subglacial Conduit Roughness: Insights From Computational Fluid Dynamics Models","title-short":"Subglacial Conduit Roughness","URL":"https://agupubs.onlinelibrary.wiley.com/doi/10.1029/2018GL079590","volume":"45","author":[{"family":"Chen","given":"Yunxiang"},{"family":"Liu","given":"Xiaofeng"},{"family":"Gulley","given":"Jason D."},{"family":"Mankoff","given":"Kenneth D."}],"accessed":{"date-parts":[["2023",9,7]]},"issued":{"date-parts":[["2018",10,28]]}}},{"id":610,"uris":["http://zotero.org/users/10297151/items/73L4EZWC"],"itemData":{"id":610,"type":"article-journal","abstract":"Abstract\n            \n              The present study uses eddy</w:instrText>
      </w:r>
      <w:r w:rsidR="00D00AF5">
        <w:rPr>
          <w:rFonts w:hint="eastAsia"/>
          <w:color w:val="000000" w:themeColor="text1"/>
        </w:rPr>
        <w:instrText>‐</w:instrText>
      </w:r>
      <w:r w:rsidR="00D00AF5">
        <w:rPr>
          <w:color w:val="000000" w:themeColor="text1"/>
        </w:rPr>
        <w:instrText>resolving numerical simulations to investigate how bed roughness affects flow and turbulence structure around an isolated, partially</w:instrText>
      </w:r>
      <w:r w:rsidR="00D00AF5">
        <w:rPr>
          <w:rFonts w:hint="eastAsia"/>
          <w:color w:val="000000" w:themeColor="text1"/>
        </w:rPr>
        <w:instrText>‐</w:instrText>
      </w:r>
      <w:r w:rsidR="00D00AF5">
        <w:rPr>
          <w:color w:val="000000" w:themeColor="text1"/>
        </w:rPr>
        <w:instrText>buried mussel (\n              Unio elongatulus\n              ) aligned with the incoming flow. The rough</w:instrText>
      </w:r>
      <w:r w:rsidR="00D00AF5">
        <w:rPr>
          <w:rFonts w:hint="eastAsia"/>
          <w:color w:val="000000" w:themeColor="text1"/>
        </w:rPr>
        <w:instrText>‐</w:instrText>
      </w:r>
      <w:r w:rsidR="00D00AF5">
        <w:rPr>
          <w:color w:val="000000" w:themeColor="text1"/>
        </w:rPr>
        <w:instrText>bed simulations resolve the flow past the exposed part of a gravel bed, whose surface is obtained from a laboratory experiment that also provides some additional data for validation of the numerical model. Results are also discussed for the limiting case of a horizontal smooth bed. Additionally, the effects of varying the level of burial of the mussel inside the substrate and the discharge through the two mussel siphons are investigated via a set of simulations in which the ratio between the median diameter of the (gravel) particles forming the rough bed,\n              d\n              50\n              , and the height of the exposed part of the mussel,\n              h\n              , varies between 0.10 and 0.22. The increase of the bed roughness is associated with a strong amplification of the turbulence kinetic energy in the near</w:instrText>
      </w:r>
      <w:r w:rsidR="00D00AF5">
        <w:rPr>
          <w:rFonts w:hint="eastAsia"/>
          <w:color w:val="000000" w:themeColor="text1"/>
        </w:rPr>
        <w:instrText>‐</w:instrText>
      </w:r>
      <w:r w:rsidR="00D00AF5">
        <w:rPr>
          <w:color w:val="000000" w:themeColor="text1"/>
        </w:rPr>
        <w:instrText>wake region. Increasing the bed roughness and/or reducing\n              h\n              intensifies the interactions of the eddies generated by the bed particles with the base and tip vortices induced by the active filtering and by the mussel shell, respectively, which, in turn, induces a more rapid dissipation of these vortices. Increasing the bed roughness also reduces the strength of the main downwelling flow region forming in the wake. The strong downwelling near the symmetry plane is the main reason why the symmetric wake shedding mode dominates in the smooth bed simulations with negligible active filtering. By contrast, the anti</w:instrText>
      </w:r>
      <w:r w:rsidR="00D00AF5">
        <w:rPr>
          <w:rFonts w:hint="eastAsia"/>
          <w:color w:val="000000" w:themeColor="text1"/>
        </w:rPr>
        <w:instrText>‐</w:instrText>
      </w:r>
      <w:r w:rsidR="00D00AF5">
        <w:rPr>
          <w:color w:val="000000" w:themeColor="text1"/>
        </w:rPr>
        <w:instrText>symmetric wake shedding mode dominates in the simulations conduced with a high value of the bed roughness. The mean streamwise drag force coefficient for the emerged part of the shell and the dilution of the excurrent siphon jet increase with increasing bed roughness.\n            \n          , \n            Key Points\n            \n              \n                \n                  Numerical simulations resolving flow and eddies over a gravel bed and past a partially</w:instrText>
      </w:r>
      <w:r w:rsidR="00D00AF5">
        <w:rPr>
          <w:rFonts w:hint="eastAsia"/>
          <w:color w:val="000000" w:themeColor="text1"/>
        </w:rPr>
        <w:instrText>‐</w:instrText>
      </w:r>
      <w:r w:rsidR="00D00AF5">
        <w:rPr>
          <w:color w:val="000000" w:themeColor="text1"/>
        </w:rPr>
        <w:instrText>buried freshwater mussel\n                \n                \n                  The effects of varying the burial level of the mussel, the discharge through the two mussel siphons, and the bed</w:instrText>
      </w:r>
      <w:r w:rsidR="00D00AF5">
        <w:rPr>
          <w:rFonts w:hint="eastAsia"/>
          <w:color w:val="000000" w:themeColor="text1"/>
        </w:rPr>
        <w:instrText>‐</w:instrText>
      </w:r>
      <w:r w:rsidR="00D00AF5">
        <w:rPr>
          <w:color w:val="000000" w:themeColor="text1"/>
        </w:rPr>
        <w:instrText>roughness height are investigated\n                \n                \n                  Increasing the bed roughness produces significant differences in the flow field, turbulence structure, and drag force compared to a smooth bed","call-number":"1","container-title":"Water Resources Research","DOI":"10.1029/2022WR034151","ISSN":"0043-1397, 1944-7973","issue":"4","journalAbbreviation":"Water Resources Research","language":"en","page":"e2022WR034151","source":"5.4","title":"Influence of Bed Roughness on Flow and Turbulence Structure Around a Partially</w:instrText>
      </w:r>
      <w:r w:rsidR="00D00AF5">
        <w:rPr>
          <w:rFonts w:hint="eastAsia"/>
          <w:color w:val="000000" w:themeColor="text1"/>
        </w:rPr>
        <w:instrText>‐</w:instrText>
      </w:r>
      <w:r w:rsidR="00D00AF5">
        <w:rPr>
          <w:color w:val="000000" w:themeColor="text1"/>
        </w:rPr>
        <w:instrText xml:space="preserve">Buried, Isolated Freshwater Mussel","volume":"59","author":[{"family":"Lazzarin","given":"T."},{"family":"Constantinescu","given":"G."},{"family":"Di Micco","given":"L."},{"family":"Wu","given":"H."},{"family":"Lavignani","given":"F."},{"family":"Lo Brutto","given":"M."},{"family":"Termini","given":"D."},{"family":"Viero","given":"D. P."}],"issued":{"date-parts":[["2023",4]]}}}],"schema":"https://github.com/citation-style-language/schema/raw/master/csl-citation.json"} </w:instrText>
      </w:r>
      <w:r w:rsidR="00D02485">
        <w:rPr>
          <w:color w:val="000000" w:themeColor="text1"/>
        </w:rPr>
        <w:fldChar w:fldCharType="separate"/>
      </w:r>
      <w:r w:rsidR="00D00AF5" w:rsidRPr="00D00AF5">
        <w:t xml:space="preserve">(Xu &amp; Liu, </w:t>
      </w:r>
      <w:hyperlink w:anchor="XuY2017" w:history="1">
        <w:r w:rsidR="00D00AF5" w:rsidRPr="002829BD">
          <w:rPr>
            <w:rStyle w:val="a7"/>
          </w:rPr>
          <w:t>2017</w:t>
        </w:r>
      </w:hyperlink>
      <w:r w:rsidR="00D00AF5" w:rsidRPr="00D00AF5">
        <w:t xml:space="preserve">; Chen et al., </w:t>
      </w:r>
      <w:hyperlink w:anchor="chen2018" w:history="1">
        <w:r w:rsidR="00D00AF5" w:rsidRPr="002829BD">
          <w:rPr>
            <w:rStyle w:val="a7"/>
          </w:rPr>
          <w:t>2018</w:t>
        </w:r>
      </w:hyperlink>
      <w:r w:rsidR="00D00AF5" w:rsidRPr="00D00AF5">
        <w:t xml:space="preserve">; Lazzarin et al., </w:t>
      </w:r>
      <w:hyperlink w:anchor="Lazzarin2023" w:history="1">
        <w:r w:rsidR="00D00AF5" w:rsidRPr="002829BD">
          <w:rPr>
            <w:rStyle w:val="a7"/>
          </w:rPr>
          <w:t>2023</w:t>
        </w:r>
      </w:hyperlink>
      <w:r w:rsidR="00D00AF5" w:rsidRPr="00D00AF5">
        <w:t>)</w:t>
      </w:r>
      <w:r w:rsidR="00D02485">
        <w:rPr>
          <w:color w:val="000000" w:themeColor="text1"/>
        </w:rPr>
        <w:fldChar w:fldCharType="end"/>
      </w:r>
      <w:r w:rsidR="003C29C3">
        <w:t xml:space="preserve">. Therefore, </w:t>
      </w:r>
      <w:r w:rsidR="00BD00CA">
        <w:rPr>
          <w:color w:val="000000" w:themeColor="text1"/>
        </w:rPr>
        <w:t xml:space="preserve">high-resolution geometric </w:t>
      </w:r>
      <w:r w:rsidR="006F749A" w:rsidRPr="00E321CC">
        <w:rPr>
          <w:color w:val="000000" w:themeColor="text1"/>
        </w:rPr>
        <w:t>model</w:t>
      </w:r>
      <w:r w:rsidR="00BD00CA">
        <w:rPr>
          <w:color w:val="000000" w:themeColor="text1"/>
        </w:rPr>
        <w:t>s</w:t>
      </w:r>
      <w:r w:rsidR="006F749A" w:rsidRPr="00E321CC">
        <w:rPr>
          <w:color w:val="000000" w:themeColor="text1"/>
        </w:rPr>
        <w:t xml:space="preserve"> </w:t>
      </w:r>
      <w:r w:rsidR="003C29C3">
        <w:rPr>
          <w:color w:val="000000" w:themeColor="text1"/>
        </w:rPr>
        <w:t>are</w:t>
      </w:r>
      <w:r w:rsidR="006F749A" w:rsidRPr="00E321CC">
        <w:rPr>
          <w:color w:val="000000" w:themeColor="text1"/>
        </w:rPr>
        <w:t xml:space="preserve"> crucial to ensure the accuracy</w:t>
      </w:r>
      <w:r w:rsidR="006F749A">
        <w:t xml:space="preserve"> of numerical simulations.</w:t>
      </w:r>
      <w:r w:rsidR="00D02485">
        <w:t xml:space="preserve"> Turbulence modeling also plays an important role in </w:t>
      </w:r>
      <w:r w:rsidR="00A311AD">
        <w:t>CFD simulation</w:t>
      </w:r>
      <w:r w:rsidR="002C377B">
        <w:t xml:space="preserve"> of mussel</w:t>
      </w:r>
      <w:r w:rsidR="00B22166">
        <w:t xml:space="preserve"> attachment</w:t>
      </w:r>
      <w:r w:rsidR="00A311AD">
        <w:t>.</w:t>
      </w:r>
      <w:r w:rsidR="0004650F">
        <w:t xml:space="preserve"> </w:t>
      </w:r>
      <w:r w:rsidR="000524B5">
        <w:fldChar w:fldCharType="begin"/>
      </w:r>
      <w:r w:rsidR="00A62F78">
        <w:instrText xml:space="preserve"> ADDIN ZOTERO_ITEM CSL_CITATION {"citationID":"kaXAX0j0","properties":{"formattedCitation":"(Khor &amp; Xiao, 2011)","plainCitation":"(Khor &amp; Xiao, 2011)","dontUpdate":true,"noteIndex":0},"citationItems":[{"id":577,"uris":["http://zotero.org/users/10297151/items/X98H6B6K"],"itemData":{"id":577,"type":"article-journal","call-number":"2","container-title":"Ocean Engineering","DOI":"10.1016/j.oceaneng.2011.03.004","ISSN":"00298018","issue":"10","journalAbbreviation":"Ocean Engineering","language":"en","page":"1065-1079","source":"5","title":"CFD simulations of the effects of fouling and antifouling","volume":"38","author":[{"family":"Khor","given":"Yee Shin"},{"family":"Xiao","given":"Qing"}],"issued":{"date-parts":[["2011",7]]}}}],"schema":"https://github.com/citation-style-language/schema/raw/master/csl-citation.json"} </w:instrText>
      </w:r>
      <w:r w:rsidR="000524B5">
        <w:fldChar w:fldCharType="separate"/>
      </w:r>
      <w:r w:rsidR="000524B5" w:rsidRPr="000524B5">
        <w:t xml:space="preserve">Khor &amp; Xiao </w:t>
      </w:r>
      <w:r w:rsidR="000524B5">
        <w:t>(</w:t>
      </w:r>
      <w:hyperlink w:anchor="Khor2011" w:history="1">
        <w:r w:rsidR="000524B5" w:rsidRPr="002829BD">
          <w:rPr>
            <w:rStyle w:val="a7"/>
          </w:rPr>
          <w:t>2011</w:t>
        </w:r>
      </w:hyperlink>
      <w:r w:rsidR="000524B5" w:rsidRPr="000524B5">
        <w:t>)</w:t>
      </w:r>
      <w:r w:rsidR="000524B5">
        <w:fldChar w:fldCharType="end"/>
      </w:r>
      <w:r w:rsidR="000524B5">
        <w:t xml:space="preserve"> </w:t>
      </w:r>
      <w:r w:rsidR="000F1D11">
        <w:rPr>
          <w:rFonts w:eastAsia="宋体"/>
        </w:rPr>
        <w:t xml:space="preserve">used </w:t>
      </w:r>
      <w:r w:rsidR="0004650F">
        <w:rPr>
          <w:rFonts w:eastAsia="宋体"/>
          <w:color w:val="000000" w:themeColor="text1"/>
          <w:lang w:eastAsia="zh-CN"/>
        </w:rPr>
        <w:t>S</w:t>
      </w:r>
      <w:r w:rsidR="00AA464A" w:rsidRPr="00AA464A">
        <w:rPr>
          <w:rFonts w:eastAsia="宋体"/>
          <w:color w:val="000000" w:themeColor="text1"/>
          <w:lang w:eastAsia="zh-CN"/>
        </w:rPr>
        <w:t xml:space="preserve">tandard </w:t>
      </w:r>
      <w:r w:rsidR="00AA464A" w:rsidRPr="00AA464A">
        <w:rPr>
          <w:rFonts w:eastAsia="宋体"/>
          <w:i/>
          <w:iCs/>
          <w:color w:val="000000" w:themeColor="text1"/>
          <w:lang w:eastAsia="zh-CN"/>
        </w:rPr>
        <w:t xml:space="preserve">k - </w:t>
      </w:r>
      <w:r w:rsidR="00AA464A" w:rsidRPr="00AA464A">
        <w:rPr>
          <w:rFonts w:eastAsia="宋体"/>
          <w:i/>
          <w:iCs/>
          <w:color w:val="000000" w:themeColor="text1"/>
          <w:lang w:eastAsia="zh-CN"/>
        </w:rPr>
        <w:sym w:font="Symbol" w:char="F065"/>
      </w:r>
      <w:r w:rsidR="00AA464A" w:rsidRPr="00AA464A">
        <w:rPr>
          <w:rFonts w:eastAsia="宋体"/>
          <w:color w:val="000000" w:themeColor="text1"/>
          <w:lang w:eastAsia="zh-CN"/>
        </w:rPr>
        <w:t xml:space="preserve"> turbulence model to simulate </w:t>
      </w:r>
      <w:r w:rsidR="00AA464A">
        <w:rPr>
          <w:rFonts w:eastAsia="宋体"/>
          <w:color w:val="000000" w:themeColor="text1"/>
          <w:lang w:eastAsia="zh-CN"/>
        </w:rPr>
        <w:t>t</w:t>
      </w:r>
      <w:r w:rsidR="00AA464A" w:rsidRPr="00AA464A">
        <w:rPr>
          <w:rFonts w:eastAsia="宋体"/>
          <w:color w:val="000000" w:themeColor="text1"/>
          <w:lang w:eastAsia="zh-CN"/>
        </w:rPr>
        <w:t>he effect of biofouling</w:t>
      </w:r>
      <w:r w:rsidR="00AA464A">
        <w:rPr>
          <w:rFonts w:eastAsia="宋体"/>
          <w:color w:val="000000" w:themeColor="text1"/>
          <w:lang w:eastAsia="zh-CN"/>
        </w:rPr>
        <w:t xml:space="preserve">, </w:t>
      </w:r>
      <w:r w:rsidR="000F1D11">
        <w:rPr>
          <w:rFonts w:eastAsia="宋体"/>
          <w:color w:val="000000" w:themeColor="text1"/>
          <w:lang w:eastAsia="zh-CN"/>
        </w:rPr>
        <w:t>indicating</w:t>
      </w:r>
      <w:r w:rsidR="00AA464A" w:rsidRPr="00AA464A">
        <w:rPr>
          <w:rFonts w:eastAsia="宋体"/>
          <w:color w:val="000000" w:themeColor="text1"/>
          <w:lang w:eastAsia="zh-CN"/>
        </w:rPr>
        <w:t xml:space="preserve"> that the pressure gradient increase</w:t>
      </w:r>
      <w:r w:rsidR="00837F71">
        <w:rPr>
          <w:rFonts w:eastAsia="宋体"/>
          <w:color w:val="000000" w:themeColor="text1"/>
          <w:lang w:eastAsia="zh-CN"/>
        </w:rPr>
        <w:t>d</w:t>
      </w:r>
      <w:r w:rsidR="00AA464A" w:rsidRPr="00AA464A">
        <w:rPr>
          <w:rFonts w:eastAsia="宋体"/>
          <w:color w:val="000000" w:themeColor="text1"/>
          <w:lang w:eastAsia="zh-CN"/>
        </w:rPr>
        <w:t xml:space="preserve"> gradually with the height of attachment</w:t>
      </w:r>
      <w:r w:rsidR="00DB44F4">
        <w:rPr>
          <w:rFonts w:eastAsia="宋体"/>
          <w:color w:val="000000" w:themeColor="text1"/>
          <w:lang w:eastAsia="zh-CN"/>
        </w:rPr>
        <w:t xml:space="preserve">. </w:t>
      </w:r>
      <w:r w:rsidR="00DE5BFF" w:rsidRPr="00DA1EF8">
        <w:rPr>
          <w:lang w:eastAsia="zh-CN"/>
        </w:rPr>
        <w:fldChar w:fldCharType="begin"/>
      </w:r>
      <w:r w:rsidR="00DE5BFF" w:rsidRPr="00DA1EF8">
        <w:rPr>
          <w:lang w:eastAsia="zh-CN"/>
        </w:rPr>
        <w:instrText xml:space="preserve"> ADDIN ZOTERO_ITEM CSL_CITATION {"citationID":"HIkDpJnp","properties":{"formattedCitation":"(Constantinescu et al., 2013)","plainCitation":"(Constantinescu et al., 2013)","noteIndex":0},"citationItems":[{"id":648,"uris":["http://zotero.org/users/10297151/items/YQIEEAKF"],"itemData":{"id":648,"type":"article-journal","abstract":"Freshwater mussels are bivalve mollusks that inhabit the substrates of rivers. Their conservation is important to maintain a healthy river ecological system. The present study uses state-of-the-art experimental and numerical techniques to investigate flow and turbulence structure and to estimate the bed friction velocity distributions around a cluster of three semiburrowed mussels placed at a bottom of a flat-bed channel. The ability to describe and quantify these processes and mechanisms is a prerequisite to understanding how mussels are dislocated from the bed and to better comprehend biological aspects related to the life and role (e.g., nutrient transport) of these aquatic organisms. The large-eddy simulation (LES) study provides a detailed discussion of the flow physics and the role of large-scale coherent structures for a case in which the incoming flow is perpendicular to the shells of the mussels. For this limiting test case, strong necklace vortices develop around the upstream base of the mussels and massive separation occurs past the mussels. This provides an extremely complex turbulent flow field that is very challenging to predict using numerical models. As part of the study, data from particle image velocimetry (PIV) are compared with LES. The model can be used as a tool to investigate flow and transport processes at mussel scale for a variety of relevant flow conditions. DOI: 10.1061/(ASCE)HY.1943-7900.0000692. © 2013 American Society of Civil Engineers.","call-number":"3","container-title":"Journal of Hydraulic Engineering","DOI":"10.1061/(ASCE)HY.1943-7900.0000692","ISSN":"0733-9429, 1943-7900","issue":"4","journalAbbreviation":"J. Hydraul. Eng.","language":"en","page":"347-358","source":"2.4","title":"Flow and Turbulence Structure past a Cluster of Freshwater Mussels","volume":"139","author":[{"family":"Constantinescu","given":"G."},{"family":"Miyawaki","given":"S."},{"family":"Liao","given":"Q."}],"issued":{"date-parts":[["2013",4]]}}}],"schema":"https://github.com/citation-style-language/schema/raw/master/csl-citation.json"} </w:instrText>
      </w:r>
      <w:r w:rsidR="00DE5BFF" w:rsidRPr="00DA1EF8">
        <w:rPr>
          <w:lang w:eastAsia="zh-CN"/>
        </w:rPr>
        <w:fldChar w:fldCharType="separate"/>
      </w:r>
      <w:r w:rsidR="00DE5BFF" w:rsidRPr="00DA1EF8">
        <w:t xml:space="preserve">Constantinescu et al. </w:t>
      </w:r>
      <w:r w:rsidR="00356EBC" w:rsidRPr="00DA1EF8">
        <w:t>(</w:t>
      </w:r>
      <w:hyperlink w:anchor="Constantinescu2013" w:history="1">
        <w:r w:rsidR="00DE5BFF" w:rsidRPr="002829BD">
          <w:rPr>
            <w:rStyle w:val="a7"/>
          </w:rPr>
          <w:t>2013</w:t>
        </w:r>
      </w:hyperlink>
      <w:r w:rsidR="00DE5BFF" w:rsidRPr="00DA1EF8">
        <w:t>)</w:t>
      </w:r>
      <w:r w:rsidR="00DE5BFF" w:rsidRPr="00DA1EF8">
        <w:rPr>
          <w:lang w:eastAsia="zh-CN"/>
        </w:rPr>
        <w:fldChar w:fldCharType="end"/>
      </w:r>
      <w:r w:rsidR="00A25F9B" w:rsidRPr="00A25F9B">
        <w:rPr>
          <w:rFonts w:eastAsia="宋体"/>
          <w:color w:val="000000" w:themeColor="text1"/>
          <w:lang w:eastAsia="zh-CN"/>
        </w:rPr>
        <w:t xml:space="preserve"> </w:t>
      </w:r>
      <w:r w:rsidR="000F1D11" w:rsidRPr="00356EBC">
        <w:rPr>
          <w:rFonts w:eastAsia="宋体"/>
          <w:color w:val="000000" w:themeColor="text1"/>
          <w:lang w:eastAsia="zh-CN"/>
        </w:rPr>
        <w:t xml:space="preserve">used </w:t>
      </w:r>
      <w:r w:rsidR="000F1D11" w:rsidRPr="00356EBC">
        <w:rPr>
          <w:color w:val="000000" w:themeColor="text1"/>
        </w:rPr>
        <w:t>large eddy</w:t>
      </w:r>
      <w:r w:rsidR="000F1D11" w:rsidRPr="00E321CC">
        <w:rPr>
          <w:color w:val="000000" w:themeColor="text1"/>
        </w:rPr>
        <w:t xml:space="preserve"> simulation (LES)</w:t>
      </w:r>
      <w:r w:rsidR="000F1D11">
        <w:rPr>
          <w:color w:val="000000" w:themeColor="text1"/>
        </w:rPr>
        <w:t xml:space="preserve"> to simulate t</w:t>
      </w:r>
      <w:r w:rsidR="006F749A" w:rsidRPr="00E321CC">
        <w:rPr>
          <w:color w:val="000000" w:themeColor="text1"/>
        </w:rPr>
        <w:t>he turbulence structure</w:t>
      </w:r>
      <w:r w:rsidR="000F1D11">
        <w:rPr>
          <w:color w:val="000000" w:themeColor="text1"/>
        </w:rPr>
        <w:t>s</w:t>
      </w:r>
      <w:r w:rsidR="006F749A" w:rsidRPr="00E321CC">
        <w:rPr>
          <w:color w:val="000000" w:themeColor="text1"/>
        </w:rPr>
        <w:t xml:space="preserve"> around a group of freshwater mussels, </w:t>
      </w:r>
      <w:r w:rsidR="00837F71">
        <w:rPr>
          <w:color w:val="000000" w:themeColor="text1"/>
        </w:rPr>
        <w:t xml:space="preserve">which were also </w:t>
      </w:r>
      <w:r w:rsidR="006F749A" w:rsidRPr="00E321CC">
        <w:rPr>
          <w:color w:val="000000" w:themeColor="text1"/>
        </w:rPr>
        <w:t xml:space="preserve">validated by PIV </w:t>
      </w:r>
      <w:r w:rsidR="00837F71">
        <w:rPr>
          <w:color w:val="000000" w:themeColor="text1"/>
        </w:rPr>
        <w:t>measurement</w:t>
      </w:r>
      <w:r w:rsidR="000F1D11">
        <w:rPr>
          <w:color w:val="000000" w:themeColor="text1"/>
        </w:rPr>
        <w:t>s</w:t>
      </w:r>
      <w:r w:rsidR="00837F71">
        <w:rPr>
          <w:color w:val="000000" w:themeColor="text1"/>
        </w:rPr>
        <w:t>.</w:t>
      </w:r>
      <w:r w:rsidR="00882A5F">
        <w:rPr>
          <w:color w:val="000000" w:themeColor="text1"/>
        </w:rPr>
        <w:t xml:space="preserve"> </w:t>
      </w:r>
      <w:r w:rsidR="000524B5">
        <w:rPr>
          <w:color w:val="000000" w:themeColor="text1"/>
        </w:rPr>
        <w:fldChar w:fldCharType="begin"/>
      </w:r>
      <w:r w:rsidR="00A62F78">
        <w:rPr>
          <w:color w:val="000000" w:themeColor="text1"/>
        </w:rPr>
        <w:instrText xml:space="preserve"> ADDIN ZOTERO_ITEM CSL_CITATION {"citationID":"iSQrbtOG","properties":{"formattedCitation":"(Wu et al., 2020)","plainCitation":"(Wu et al., 2020)","dontUpdate":true,"noteIndex":0},"citationItems":[{"id":640,"uris":["http://zotero.org/users/10297151/items/46NUDBVC"],"itemData":{"id":640,"type":"article-journal","abstract":"The paper uses information from eddy-resolving simulations to characterize flow and turbulence around freshwater mussels at the organism scale. The focus is on the simplest case of a partially burrowed, isolated mussel aligned with the incoming flow in an open channel. The wake structure and the capacity of the flow to displace the mussel from the bed substrate and to induce local scour around the mussel are investigated as a function of the ratio between the height of the exposed part of the mussel, h, and the total mussel height, d, and as a function of the filtration velocity ratio (VR) between the incoming channel flow velocity, U0, and the mean velocity inside the excurrent siphon, Ue. As opposed to flow past most surface-mounted obstacles where the bed shear stresses are reduced in the wake of the body, the capacity of the flow to induce bed erosion behind isolated mussels aligned with the flow is relatively large because of strong downwelling motions inside the horizontal separated shear layers. These flow features are associated with the formation of counter-rotating base vortices of unequal coherence that induce upwash behind the mussel. The total circulation of the base vortices increases with increasing h/d and VR. Though both symmetrical and anti-symmetrical shedding are observed in the wake, the anti-symmetrical mode dominates and its strength increases with increasing VR. The nondimensional streamwise force acting on the emerged part of the mussel’s shell increases with increasing h/d and VR. Finally, the paper discusses the effects of varying h/d and VR on the dynamics and dilution of the jet of filtered water originating in the excurrent siphon, which is important to understand how mussels affect mixing and water quality (e.g., nutrient availability, phytoplankton concentration) in natural streams.","call-number":"1","container-title":"Water Resources Research","DOI":"10.1029/2020WR027983","ISSN":"0043-1397, 1944-7973","issue":"9","journalAbbreviation":"Water Resources Research","language":"en","page":"e2020WR027983","source":"5.4","title":"Flow and Entrainment Mechanisms Around a Freshwater Mussel Aligned With the Incoming Flow","volume":"56","author":[{"family":"Wu","given":"Hao"},{"family":"Constantinescu","given":"George"},{"family":"Zeng","given":"Jie"}],"issued":{"date-parts":[["2020",9]]}}}],"schema":"https://github.com/citation-style-language/schema/raw/master/csl-citation.json"} </w:instrText>
      </w:r>
      <w:r w:rsidR="000524B5">
        <w:rPr>
          <w:color w:val="000000" w:themeColor="text1"/>
        </w:rPr>
        <w:fldChar w:fldCharType="separate"/>
      </w:r>
      <w:r w:rsidR="000524B5" w:rsidRPr="000524B5">
        <w:t xml:space="preserve">Wu et al. </w:t>
      </w:r>
      <w:r w:rsidR="000524B5">
        <w:t>(</w:t>
      </w:r>
      <w:hyperlink w:anchor="Wuh2020" w:history="1">
        <w:r w:rsidR="000524B5" w:rsidRPr="002829BD">
          <w:rPr>
            <w:rStyle w:val="a7"/>
          </w:rPr>
          <w:t>2020</w:t>
        </w:r>
      </w:hyperlink>
      <w:r w:rsidR="000524B5" w:rsidRPr="000524B5">
        <w:t>)</w:t>
      </w:r>
      <w:r w:rsidR="000524B5">
        <w:rPr>
          <w:color w:val="000000" w:themeColor="text1"/>
        </w:rPr>
        <w:fldChar w:fldCharType="end"/>
      </w:r>
      <w:r w:rsidR="000524B5">
        <w:rPr>
          <w:color w:val="000000" w:themeColor="text1"/>
        </w:rPr>
        <w:t xml:space="preserve"> </w:t>
      </w:r>
      <w:r w:rsidR="000F1D11">
        <w:rPr>
          <w:color w:val="000000" w:themeColor="text1"/>
        </w:rPr>
        <w:t xml:space="preserve">used </w:t>
      </w:r>
      <w:proofErr w:type="spellStart"/>
      <w:r w:rsidR="003F3623" w:rsidRPr="003F3623">
        <w:rPr>
          <w:color w:val="000000" w:themeColor="text1"/>
        </w:rPr>
        <w:t>Spalart-Allmaras</w:t>
      </w:r>
      <w:proofErr w:type="spellEnd"/>
      <w:r w:rsidR="000F1D11">
        <w:rPr>
          <w:color w:val="000000" w:themeColor="text1"/>
        </w:rPr>
        <w:t xml:space="preserve"> </w:t>
      </w:r>
      <w:r w:rsidR="003F3623" w:rsidRPr="003F3623">
        <w:rPr>
          <w:color w:val="000000" w:themeColor="text1"/>
        </w:rPr>
        <w:t xml:space="preserve">model </w:t>
      </w:r>
      <w:r w:rsidR="000F1D11">
        <w:rPr>
          <w:color w:val="000000" w:themeColor="text1"/>
        </w:rPr>
        <w:fldChar w:fldCharType="begin"/>
      </w:r>
      <w:r w:rsidR="000F1D11">
        <w:rPr>
          <w:color w:val="000000" w:themeColor="text1"/>
        </w:rPr>
        <w:instrText xml:space="preserve"> ADDIN ZOTERO_ITEM CSL_CITATION {"citationID":"8x8IqqFi","properties":{"formattedCitation":"(Spalart &amp; Allmaras, 1992)","plainCitation":"(Spalart &amp; Allmaras, 1992)","noteIndex":0},"citationItems":[{"id":909,"uris":["http://zotero.org/users/10297151/items/2H7DGLZM"],"itemData":{"id":909,"type":"paper-conference","container-title":"30th Aerospace Sciences Meeting and Exhibit","DOI":"10.2514/6.1992-439","event-place":"Reno,NV,U.S.A.","event-title":"30th Aerospace Sciences Meeting and Exhibit","language":"en","publisher":"American Institute of Aeronautics and Astronautics","publisher-place":"Reno,NV,U.S.A.","source":"DOI.org (Crossref)","title":"A one-equation turbulence model for aerodynamic flows","URL":"https://arc.aiaa.org/doi/10.2514/6.1992-439","author":[{"family":"Spalart","given":"P."},{"family":"Allmaras","given":"S."}],"accessed":{"date-parts":[["2023",12,18]]},"issued":{"date-parts":[["1992",1,6]]}}}],"schema":"https://github.com/citation-style-language/schema/raw/master/csl-citation.json"} </w:instrText>
      </w:r>
      <w:r w:rsidR="000F1D11">
        <w:rPr>
          <w:color w:val="000000" w:themeColor="text1"/>
        </w:rPr>
        <w:fldChar w:fldCharType="separate"/>
      </w:r>
      <w:r w:rsidR="000F1D11" w:rsidRPr="00FC41FB">
        <w:t>(</w:t>
      </w:r>
      <w:proofErr w:type="spellStart"/>
      <w:r w:rsidR="000F1D11" w:rsidRPr="00FC41FB">
        <w:t>Spalart</w:t>
      </w:r>
      <w:proofErr w:type="spellEnd"/>
      <w:r w:rsidR="000F1D11" w:rsidRPr="00FC41FB">
        <w:t xml:space="preserve"> &amp; Allmaras, </w:t>
      </w:r>
      <w:hyperlink w:anchor="Spalart1992" w:history="1">
        <w:r w:rsidR="000F1D11" w:rsidRPr="002829BD">
          <w:rPr>
            <w:rStyle w:val="a7"/>
          </w:rPr>
          <w:t>1992</w:t>
        </w:r>
      </w:hyperlink>
      <w:r w:rsidR="000F1D11" w:rsidRPr="00FC41FB">
        <w:t>)</w:t>
      </w:r>
      <w:r w:rsidR="000F1D11">
        <w:rPr>
          <w:color w:val="000000" w:themeColor="text1"/>
        </w:rPr>
        <w:fldChar w:fldCharType="end"/>
      </w:r>
      <w:r w:rsidR="000F1D11">
        <w:rPr>
          <w:color w:val="000000" w:themeColor="text1"/>
        </w:rPr>
        <w:t xml:space="preserve"> in their simulation</w:t>
      </w:r>
      <w:r w:rsidR="00114345">
        <w:rPr>
          <w:color w:val="000000" w:themeColor="text1"/>
        </w:rPr>
        <w:t xml:space="preserve">, and </w:t>
      </w:r>
      <w:r w:rsidR="003F3623" w:rsidRPr="003F3623">
        <w:rPr>
          <w:color w:val="000000" w:themeColor="text1"/>
        </w:rPr>
        <w:t xml:space="preserve">a positive correlation </w:t>
      </w:r>
      <w:r w:rsidR="00114345">
        <w:rPr>
          <w:color w:val="000000" w:themeColor="text1"/>
        </w:rPr>
        <w:t xml:space="preserve">was found </w:t>
      </w:r>
      <w:r w:rsidR="003F3623" w:rsidRPr="003F3623">
        <w:rPr>
          <w:color w:val="000000" w:themeColor="text1"/>
        </w:rPr>
        <w:t>between the current force acting on the mussel shells and the ratio of the exposed height and length of the mussel shells</w:t>
      </w:r>
      <w:r w:rsidR="006F749A" w:rsidRPr="00E321CC">
        <w:rPr>
          <w:color w:val="000000" w:themeColor="text1"/>
        </w:rPr>
        <w:t xml:space="preserve">. </w:t>
      </w:r>
      <w:r w:rsidR="000524B5">
        <w:rPr>
          <w:color w:val="000000" w:themeColor="text1"/>
        </w:rPr>
        <w:fldChar w:fldCharType="begin"/>
      </w:r>
      <w:r w:rsidR="00A62F78">
        <w:rPr>
          <w:color w:val="000000" w:themeColor="text1"/>
        </w:rPr>
        <w:instrText xml:space="preserve"> ADDIN ZOTERO_ITEM CSL_CITATION {"citationID":"ESO3j6ug","properties":{"formattedCitation":"(Song et al., 2020)","plainCitation":"(Song et al., 2020)","dontUpdate":true,"noteIndex":0},"citationItems":[{"id":614,"uris":["http://zotero.org/users/10297151/items/LSN79P96"],"itemData":{"id":614,"type":"article-journal","call-number":"2","container-title":"Ocean Engineering","DOI":"10.1016/j.oceaneng.2020.107736","ISSN":"00298018","journalAbbreviation":"Ocean Engineering","language":"en","page":"107736","source":"5","title":"Fouling effect on the resistance of different ship types","volume":"216","author":[{"family":"Song","given":"Soonseok"},{"family":"Demirel","given":"Yigit Kemal"},{"family":"De Marco Muscat-Fenech","given":"Claire"},{"family":"Tezdogan","given":"Tahsin"},{"family":"Atlar","given":"Mehmet"}],"issued":{"date-parts":[["2020",11]]}}}],"schema":"https://github.com/citation-style-language/schema/raw/master/csl-citation.json"} </w:instrText>
      </w:r>
      <w:r w:rsidR="000524B5">
        <w:rPr>
          <w:color w:val="000000" w:themeColor="text1"/>
        </w:rPr>
        <w:fldChar w:fldCharType="separate"/>
      </w:r>
      <w:r w:rsidR="000524B5" w:rsidRPr="000524B5">
        <w:t xml:space="preserve">Song et al. </w:t>
      </w:r>
      <w:r w:rsidR="000524B5">
        <w:t>(</w:t>
      </w:r>
      <w:hyperlink w:anchor="song2020" w:history="1">
        <w:r w:rsidR="000524B5" w:rsidRPr="002829BD">
          <w:rPr>
            <w:rStyle w:val="a7"/>
          </w:rPr>
          <w:t>2020</w:t>
        </w:r>
      </w:hyperlink>
      <w:r w:rsidR="000524B5" w:rsidRPr="000524B5">
        <w:t>)</w:t>
      </w:r>
      <w:r w:rsidR="000524B5">
        <w:rPr>
          <w:color w:val="000000" w:themeColor="text1"/>
        </w:rPr>
        <w:fldChar w:fldCharType="end"/>
      </w:r>
      <w:r w:rsidR="000524B5">
        <w:rPr>
          <w:color w:val="000000" w:themeColor="text1"/>
        </w:rPr>
        <w:t xml:space="preserve"> </w:t>
      </w:r>
      <w:r w:rsidR="00B93509">
        <w:rPr>
          <w:color w:val="000000" w:themeColor="text1"/>
        </w:rPr>
        <w:t xml:space="preserve">used </w:t>
      </w:r>
      <w:r w:rsidR="00B93509" w:rsidRPr="003C3519">
        <w:rPr>
          <w:color w:val="000000" w:themeColor="text1"/>
        </w:rPr>
        <w:t>Unsteady Reynolds Averaged Navier-Stokes</w:t>
      </w:r>
      <w:r w:rsidR="00B93509">
        <w:rPr>
          <w:color w:val="000000" w:themeColor="text1"/>
        </w:rPr>
        <w:t xml:space="preserve"> (URANS)</w:t>
      </w:r>
      <w:r w:rsidR="00B93509" w:rsidRPr="001F1E20">
        <w:rPr>
          <w:color w:val="000000" w:themeColor="text1"/>
        </w:rPr>
        <w:t xml:space="preserve"> </w:t>
      </w:r>
      <w:r w:rsidR="00B93509">
        <w:rPr>
          <w:color w:val="000000" w:themeColor="text1"/>
        </w:rPr>
        <w:t xml:space="preserve">model to </w:t>
      </w:r>
      <w:r w:rsidR="003C3519" w:rsidRPr="003C3519">
        <w:rPr>
          <w:color w:val="000000" w:themeColor="text1"/>
        </w:rPr>
        <w:t xml:space="preserve">simulate the roughness effect of biofouling </w:t>
      </w:r>
      <w:r w:rsidR="00B93509">
        <w:rPr>
          <w:color w:val="000000" w:themeColor="text1"/>
        </w:rPr>
        <w:t>on ship bottom</w:t>
      </w:r>
      <w:r w:rsidR="00CF354B">
        <w:rPr>
          <w:rFonts w:eastAsia="宋体"/>
          <w:color w:val="000000" w:themeColor="text1"/>
          <w:lang w:eastAsia="zh-CN"/>
        </w:rPr>
        <w:t>, and establish</w:t>
      </w:r>
      <w:r w:rsidR="00821339">
        <w:rPr>
          <w:rFonts w:eastAsia="宋体"/>
          <w:color w:val="000000" w:themeColor="text1"/>
          <w:lang w:eastAsia="zh-CN"/>
        </w:rPr>
        <w:t>ed</w:t>
      </w:r>
      <w:r w:rsidR="00CF354B">
        <w:rPr>
          <w:rFonts w:eastAsia="宋体"/>
          <w:color w:val="000000" w:themeColor="text1"/>
          <w:lang w:eastAsia="zh-CN"/>
        </w:rPr>
        <w:t xml:space="preserve"> </w:t>
      </w:r>
      <w:r w:rsidR="00CF354B" w:rsidRPr="00CF354B">
        <w:rPr>
          <w:rFonts w:eastAsia="宋体"/>
          <w:color w:val="000000" w:themeColor="text1"/>
          <w:lang w:eastAsia="zh-CN"/>
        </w:rPr>
        <w:t xml:space="preserve">the </w:t>
      </w:r>
      <w:r w:rsidR="00821339">
        <w:rPr>
          <w:rFonts w:eastAsia="宋体"/>
          <w:color w:val="000000" w:themeColor="text1"/>
          <w:lang w:eastAsia="zh-CN"/>
        </w:rPr>
        <w:t>relationship</w:t>
      </w:r>
      <w:r w:rsidR="00821339" w:rsidRPr="00CF354B">
        <w:rPr>
          <w:rFonts w:eastAsia="宋体"/>
          <w:color w:val="000000" w:themeColor="text1"/>
          <w:lang w:eastAsia="zh-CN"/>
        </w:rPr>
        <w:t xml:space="preserve"> </w:t>
      </w:r>
      <w:r w:rsidR="00CF354B" w:rsidRPr="00CF354B">
        <w:rPr>
          <w:rFonts w:eastAsia="宋体"/>
          <w:color w:val="000000" w:themeColor="text1"/>
          <w:lang w:eastAsia="zh-CN"/>
        </w:rPr>
        <w:t>between roughness and factors such as Froude number</w:t>
      </w:r>
      <w:r w:rsidR="00CF354B">
        <w:rPr>
          <w:rFonts w:eastAsia="宋体"/>
          <w:color w:val="000000" w:themeColor="text1"/>
          <w:lang w:eastAsia="zh-CN"/>
        </w:rPr>
        <w:t>.</w:t>
      </w:r>
      <w:r w:rsidR="00711DF3">
        <w:rPr>
          <w:rFonts w:eastAsia="宋体"/>
          <w:color w:val="000000" w:themeColor="text1"/>
          <w:lang w:eastAsia="zh-CN"/>
        </w:rPr>
        <w:t xml:space="preserve"> </w:t>
      </w:r>
      <w:r w:rsidR="000524B5" w:rsidRPr="00970A5A">
        <w:rPr>
          <w:color w:val="000000" w:themeColor="text1"/>
        </w:rPr>
        <w:fldChar w:fldCharType="begin"/>
      </w:r>
      <w:r w:rsidR="00A62F78" w:rsidRPr="00970A5A">
        <w:rPr>
          <w:color w:val="000000" w:themeColor="text1"/>
        </w:rPr>
        <w:instrText xml:space="preserve"> ADDIN ZOTERO_ITEM CSL_CITATION {"citationID":"OB1aE4TA","properties":{"formattedCitation":"(Lazzarin et al., 2023)","plainCitation":"(Lazzarin et al., 2023)","dontUpdate":true,"noteIndex":0},"citationItems":[{"id":610,"uris":["http://zotero.org/users/10297151/items/73L4EZWC"],"itemData":{"id":610,"type":"article-journal","abstract":"Abstract\n            \n              The present study uses eddy</w:instrText>
      </w:r>
      <w:r w:rsidR="00A62F78" w:rsidRPr="00970A5A">
        <w:rPr>
          <w:rFonts w:hint="eastAsia"/>
          <w:color w:val="000000" w:themeColor="text1"/>
        </w:rPr>
        <w:instrText>‐</w:instrText>
      </w:r>
      <w:r w:rsidR="00A62F78" w:rsidRPr="00970A5A">
        <w:rPr>
          <w:color w:val="000000" w:themeColor="text1"/>
        </w:rPr>
        <w:instrText>resolving numerical simulations to investigate how bed roughness affects flow and turbulence structure around an isolated, partially</w:instrText>
      </w:r>
      <w:r w:rsidR="00A62F78" w:rsidRPr="00970A5A">
        <w:rPr>
          <w:rFonts w:hint="eastAsia"/>
          <w:color w:val="000000" w:themeColor="text1"/>
        </w:rPr>
        <w:instrText>‐</w:instrText>
      </w:r>
      <w:r w:rsidR="00A62F78" w:rsidRPr="00970A5A">
        <w:rPr>
          <w:color w:val="000000" w:themeColor="text1"/>
        </w:rPr>
        <w:instrText>buried mussel (\n              Unio elongatulus\n              ) aligned with the incoming flow. The rough</w:instrText>
      </w:r>
      <w:r w:rsidR="00A62F78" w:rsidRPr="00970A5A">
        <w:rPr>
          <w:rFonts w:hint="eastAsia"/>
          <w:color w:val="000000" w:themeColor="text1"/>
        </w:rPr>
        <w:instrText>‐</w:instrText>
      </w:r>
      <w:r w:rsidR="00A62F78" w:rsidRPr="00970A5A">
        <w:rPr>
          <w:color w:val="000000" w:themeColor="text1"/>
        </w:rPr>
        <w:instrText>bed simulations resolve the flow past the exposed part of a gravel bed, whose surface is obtained from a laboratory experiment that also provides some additional data for validation of the numerical model. Results are also discussed for the limiting case of a horizontal smooth bed. Additionally, the effects of varying the level of burial of the mussel inside the substrate and the discharge through the two mussel siphons are investigated via a set of simulations in which the ratio between the median diameter of the (gravel) particles forming the rough bed,\n              d\n              50\n              , and the height of the exposed part of the mussel,\n              h\n              , varies between 0.10 and 0.22. The increase of the bed roughness is associated with a strong amplification of the turbulence kinetic energy in the near</w:instrText>
      </w:r>
      <w:r w:rsidR="00A62F78" w:rsidRPr="00970A5A">
        <w:rPr>
          <w:rFonts w:hint="eastAsia"/>
          <w:color w:val="000000" w:themeColor="text1"/>
        </w:rPr>
        <w:instrText>‐</w:instrText>
      </w:r>
      <w:r w:rsidR="00A62F78" w:rsidRPr="00970A5A">
        <w:rPr>
          <w:color w:val="000000" w:themeColor="text1"/>
        </w:rPr>
        <w:instrText>wake region. Increasing the bed roughness and/or reducing\n              h\n              intensifies the interactions of the eddies generated by the bed particles with the base and tip vortices induced by the active filtering and by the mussel shell, respectively, which, in turn, induces a more rapid dissipation of these vortices. Increasing the bed roughness also reduces the strength of the main downwelling flow region forming in the wake. The strong downwelling near the symmetry plane is the main reason why the symmetric wake shedding mode dominates in the smooth bed simulations with negligible active filtering. By contrast, the anti</w:instrText>
      </w:r>
      <w:r w:rsidR="00A62F78" w:rsidRPr="00970A5A">
        <w:rPr>
          <w:rFonts w:hint="eastAsia"/>
          <w:color w:val="000000" w:themeColor="text1"/>
        </w:rPr>
        <w:instrText>‐</w:instrText>
      </w:r>
      <w:r w:rsidR="00A62F78" w:rsidRPr="00970A5A">
        <w:rPr>
          <w:color w:val="000000" w:themeColor="text1"/>
        </w:rPr>
        <w:instrText>symmetric wake shedding mode dominates in the simulations conduced with a high value of the bed roughness. The mean streamwise drag force coefficient for the emerged part of the shell and the dilution of the excurrent siphon jet increase with increasing bed roughness.\n            \n          , \n            Key Points\n            \n              \n                \n                  Numerical simulations resolving flow and eddies over a gravel bed and past a partially</w:instrText>
      </w:r>
      <w:r w:rsidR="00A62F78" w:rsidRPr="00970A5A">
        <w:rPr>
          <w:rFonts w:hint="eastAsia"/>
          <w:color w:val="000000" w:themeColor="text1"/>
        </w:rPr>
        <w:instrText>‐</w:instrText>
      </w:r>
      <w:r w:rsidR="00A62F78" w:rsidRPr="00970A5A">
        <w:rPr>
          <w:color w:val="000000" w:themeColor="text1"/>
        </w:rPr>
        <w:instrText>buried freshwater mussel\n                \n                \n                  The effects of varying the burial level of the mussel, the discharge through the two mussel siphons, and the bed</w:instrText>
      </w:r>
      <w:r w:rsidR="00A62F78" w:rsidRPr="00970A5A">
        <w:rPr>
          <w:rFonts w:hint="eastAsia"/>
          <w:color w:val="000000" w:themeColor="text1"/>
        </w:rPr>
        <w:instrText>‐</w:instrText>
      </w:r>
      <w:r w:rsidR="00A62F78" w:rsidRPr="00970A5A">
        <w:rPr>
          <w:color w:val="000000" w:themeColor="text1"/>
        </w:rPr>
        <w:instrText>roughness height are investigated\n                \n                \n                  Increasing the bed roughness produces significant differences in the flow field, turbulence structure, and drag force compared to a smooth bed","call-number":"1","container-title":"Water Resources Research","DOI":"10.1029/2022WR034151","ISSN":"0043-1397, 1944-7973","issue":"4","journalAbbreviation":"Water Resources Research","language":"en","page":"e2022WR034151","source":"5.4","title":"Influence of Bed Roughness on Flow and Turbulence Structure Around a Partially</w:instrText>
      </w:r>
      <w:r w:rsidR="00A62F78" w:rsidRPr="00970A5A">
        <w:rPr>
          <w:rFonts w:hint="eastAsia"/>
          <w:color w:val="000000" w:themeColor="text1"/>
        </w:rPr>
        <w:instrText>‐</w:instrText>
      </w:r>
      <w:r w:rsidR="00A62F78" w:rsidRPr="00970A5A">
        <w:rPr>
          <w:color w:val="000000" w:themeColor="text1"/>
        </w:rPr>
        <w:instrText xml:space="preserve">Buried, Isolated Freshwater Mussel","volume":"59","author":[{"family":"Lazzarin","given":"T."},{"family":"Constantinescu","given":"G."},{"family":"Di Micco","given":"L."},{"family":"Wu","given":"H."},{"family":"Lavignani","given":"F."},{"family":"Lo Brutto","given":"M."},{"family":"Termini","given":"D."},{"family":"Viero","given":"D. P."}],"issued":{"date-parts":[["2023",4]]}}}],"schema":"https://github.com/citation-style-language/schema/raw/master/csl-citation.json"} </w:instrText>
      </w:r>
      <w:r w:rsidR="000524B5" w:rsidRPr="00970A5A">
        <w:rPr>
          <w:color w:val="000000" w:themeColor="text1"/>
        </w:rPr>
        <w:fldChar w:fldCharType="separate"/>
      </w:r>
      <w:r w:rsidR="000524B5" w:rsidRPr="00970A5A">
        <w:t>Lazzarin et al. (</w:t>
      </w:r>
      <w:hyperlink w:anchor="Lazzarin2023" w:history="1">
        <w:r w:rsidR="000524B5" w:rsidRPr="002829BD">
          <w:rPr>
            <w:rStyle w:val="a7"/>
          </w:rPr>
          <w:t>2023</w:t>
        </w:r>
      </w:hyperlink>
      <w:r w:rsidR="000524B5" w:rsidRPr="00970A5A">
        <w:t>)</w:t>
      </w:r>
      <w:r w:rsidR="000524B5" w:rsidRPr="00970A5A">
        <w:rPr>
          <w:color w:val="000000" w:themeColor="text1"/>
        </w:rPr>
        <w:fldChar w:fldCharType="end"/>
      </w:r>
      <w:r w:rsidR="00711DF3" w:rsidRPr="00CF354B">
        <w:rPr>
          <w:rFonts w:eastAsia="宋体"/>
          <w:color w:val="000000" w:themeColor="text1"/>
          <w:lang w:eastAsia="zh-CN"/>
        </w:rPr>
        <w:t xml:space="preserve"> </w:t>
      </w:r>
      <w:r w:rsidR="00711DF3">
        <w:rPr>
          <w:rFonts w:eastAsia="宋体"/>
          <w:color w:val="000000" w:themeColor="text1"/>
          <w:lang w:eastAsia="zh-CN"/>
        </w:rPr>
        <w:t xml:space="preserve">used the </w:t>
      </w:r>
      <w:r w:rsidR="00711DF3" w:rsidRPr="00711DF3">
        <w:rPr>
          <w:rFonts w:eastAsia="宋体"/>
          <w:color w:val="000000" w:themeColor="text1"/>
          <w:lang w:eastAsia="zh-CN"/>
        </w:rPr>
        <w:t>Detached Eddy</w:t>
      </w:r>
      <w:r w:rsidR="00711DF3">
        <w:rPr>
          <w:rFonts w:eastAsia="宋体"/>
          <w:color w:val="000000" w:themeColor="text1"/>
          <w:lang w:eastAsia="zh-CN"/>
        </w:rPr>
        <w:t xml:space="preserve"> </w:t>
      </w:r>
      <w:r w:rsidR="00711DF3" w:rsidRPr="00711DF3">
        <w:rPr>
          <w:rFonts w:eastAsia="宋体"/>
          <w:color w:val="000000" w:themeColor="text1"/>
          <w:lang w:eastAsia="zh-CN"/>
        </w:rPr>
        <w:t xml:space="preserve">Simulation (DES) </w:t>
      </w:r>
      <w:r w:rsidR="00711DF3">
        <w:rPr>
          <w:rFonts w:eastAsia="宋体"/>
          <w:color w:val="000000" w:themeColor="text1"/>
          <w:lang w:eastAsia="zh-CN"/>
        </w:rPr>
        <w:t xml:space="preserve">in </w:t>
      </w:r>
      <w:r w:rsidR="00711DF3" w:rsidRPr="00711DF3">
        <w:rPr>
          <w:rFonts w:eastAsia="宋体"/>
          <w:color w:val="000000" w:themeColor="text1"/>
          <w:lang w:eastAsia="zh-CN"/>
        </w:rPr>
        <w:t>STAR-CCM+</w:t>
      </w:r>
      <w:r w:rsidR="00711DF3">
        <w:rPr>
          <w:rFonts w:eastAsia="宋体"/>
          <w:color w:val="000000" w:themeColor="text1"/>
          <w:lang w:eastAsia="zh-CN"/>
        </w:rPr>
        <w:t xml:space="preserve"> </w:t>
      </w:r>
      <w:r w:rsidR="00711DF3" w:rsidRPr="00711DF3">
        <w:rPr>
          <w:rFonts w:eastAsia="宋体"/>
          <w:color w:val="000000" w:themeColor="text1"/>
          <w:lang w:eastAsia="zh-CN"/>
        </w:rPr>
        <w:t xml:space="preserve">to resolve </w:t>
      </w:r>
      <w:r w:rsidR="00711DF3">
        <w:rPr>
          <w:rFonts w:eastAsia="宋体"/>
          <w:color w:val="000000" w:themeColor="text1"/>
          <w:lang w:eastAsia="zh-CN"/>
        </w:rPr>
        <w:t xml:space="preserve">flow field among </w:t>
      </w:r>
      <w:r w:rsidR="00711DF3" w:rsidRPr="00711DF3">
        <w:rPr>
          <w:rFonts w:eastAsia="宋体"/>
          <w:color w:val="000000" w:themeColor="text1"/>
          <w:lang w:eastAsia="zh-CN"/>
        </w:rPr>
        <w:t xml:space="preserve">the </w:t>
      </w:r>
      <w:r w:rsidR="00711DF3">
        <w:rPr>
          <w:rFonts w:eastAsia="宋体"/>
          <w:color w:val="000000" w:themeColor="text1"/>
          <w:lang w:eastAsia="zh-CN"/>
        </w:rPr>
        <w:t>partially-buried mussels</w:t>
      </w:r>
      <w:r w:rsidR="00711DF3" w:rsidRPr="00711DF3">
        <w:rPr>
          <w:rFonts w:eastAsia="宋体"/>
          <w:color w:val="000000" w:themeColor="text1"/>
          <w:lang w:eastAsia="zh-CN"/>
        </w:rPr>
        <w:t>.</w:t>
      </w:r>
    </w:p>
    <w:p w14:paraId="4E23859D" w14:textId="7AE0AB82" w:rsidR="006F749A" w:rsidRDefault="00687D9A" w:rsidP="000C2276">
      <w:pPr>
        <w:pStyle w:val="Text"/>
        <w:spacing w:line="360" w:lineRule="auto"/>
        <w:ind w:firstLine="0"/>
        <w:jc w:val="both"/>
      </w:pPr>
      <w:r>
        <w:rPr>
          <w:rFonts w:eastAsia="宋体" w:hint="eastAsia"/>
          <w:lang w:eastAsia="zh-CN"/>
        </w:rPr>
        <w:t xml:space="preserve">To </w:t>
      </w:r>
      <w:r>
        <w:t>quantif</w:t>
      </w:r>
      <w:r>
        <w:rPr>
          <w:rFonts w:eastAsia="宋体" w:hint="eastAsia"/>
          <w:lang w:eastAsia="zh-CN"/>
        </w:rPr>
        <w:t>y</w:t>
      </w:r>
      <w:r>
        <w:t xml:space="preserve"> the flow resistance due to </w:t>
      </w:r>
      <w:r w:rsidR="00041476">
        <w:t xml:space="preserve">the </w:t>
      </w:r>
      <w:r>
        <w:t xml:space="preserve">attachment </w:t>
      </w:r>
      <w:r>
        <w:rPr>
          <w:rFonts w:eastAsia="宋体" w:hint="eastAsia"/>
          <w:lang w:eastAsia="zh-CN"/>
        </w:rPr>
        <w:t xml:space="preserve">of </w:t>
      </w:r>
      <w:r w:rsidR="000114E6">
        <w:rPr>
          <w:color w:val="000000" w:themeColor="text1"/>
        </w:rPr>
        <w:t xml:space="preserve">non-uniform </w:t>
      </w:r>
      <w:r w:rsidR="00C202BA">
        <w:rPr>
          <w:rFonts w:eastAsia="宋体" w:hint="eastAsia"/>
          <w:color w:val="000000" w:themeColor="text1"/>
          <w:lang w:eastAsia="zh-CN"/>
        </w:rPr>
        <w:t xml:space="preserve">and high-density </w:t>
      </w:r>
      <w:r w:rsidR="000114E6">
        <w:rPr>
          <w:color w:val="000000" w:themeColor="text1"/>
        </w:rPr>
        <w:t xml:space="preserve">distribution of </w:t>
      </w:r>
      <w:r>
        <w:rPr>
          <w:rFonts w:eastAsia="宋体" w:hint="eastAsia"/>
          <w:color w:val="000000" w:themeColor="text1"/>
          <w:lang w:eastAsia="zh-CN"/>
        </w:rPr>
        <w:t>LF</w:t>
      </w:r>
      <w:r w:rsidR="00AA384F">
        <w:rPr>
          <w:color w:val="000000" w:themeColor="text1"/>
        </w:rPr>
        <w:t xml:space="preserve">, </w:t>
      </w:r>
      <w:r w:rsidR="00C202BA">
        <w:rPr>
          <w:rFonts w:eastAsia="宋体" w:hint="eastAsia"/>
          <w:color w:val="000000" w:themeColor="text1"/>
          <w:lang w:eastAsia="zh-CN"/>
        </w:rPr>
        <w:t>the following objectives were fulfilled: 1)</w:t>
      </w:r>
      <w:r w:rsidR="00C202BA" w:rsidRPr="003C3519">
        <w:rPr>
          <w:color w:val="000000" w:themeColor="text1"/>
        </w:rPr>
        <w:t xml:space="preserve"> </w:t>
      </w:r>
      <w:r w:rsidR="00A02827">
        <w:rPr>
          <w:color w:val="000000" w:themeColor="text1"/>
        </w:rPr>
        <w:t xml:space="preserve">geometric </w:t>
      </w:r>
      <w:r w:rsidR="00B70960">
        <w:rPr>
          <w:color w:val="000000" w:themeColor="text1"/>
        </w:rPr>
        <w:t>structures</w:t>
      </w:r>
      <w:r w:rsidR="00A02827">
        <w:rPr>
          <w:color w:val="000000" w:themeColor="text1"/>
        </w:rPr>
        <w:t xml:space="preserve"> of LF</w:t>
      </w:r>
      <w:r w:rsidR="00B70960">
        <w:rPr>
          <w:color w:val="000000" w:themeColor="text1"/>
        </w:rPr>
        <w:t xml:space="preserve"> attachment with different densities and size distributions were generated</w:t>
      </w:r>
      <w:r w:rsidR="00A02827">
        <w:rPr>
          <w:color w:val="000000" w:themeColor="text1"/>
        </w:rPr>
        <w:t xml:space="preserve"> </w:t>
      </w:r>
      <w:r w:rsidR="00B70960">
        <w:rPr>
          <w:color w:val="000000" w:themeColor="text1"/>
        </w:rPr>
        <w:t>properly</w:t>
      </w:r>
      <w:r w:rsidR="00C202BA">
        <w:rPr>
          <w:rFonts w:eastAsia="宋体" w:hint="eastAsia"/>
          <w:color w:val="000000" w:themeColor="text1"/>
          <w:lang w:eastAsia="zh-CN"/>
        </w:rPr>
        <w:t>; 2)</w:t>
      </w:r>
      <w:r w:rsidR="00C202BA">
        <w:rPr>
          <w:color w:val="000000" w:themeColor="text1"/>
        </w:rPr>
        <w:t xml:space="preserve"> </w:t>
      </w:r>
      <w:r w:rsidR="00C202BA">
        <w:rPr>
          <w:rFonts w:eastAsia="宋体" w:hint="eastAsia"/>
          <w:color w:val="000000" w:themeColor="text1"/>
          <w:lang w:eastAsia="zh-CN"/>
        </w:rPr>
        <w:t>g</w:t>
      </w:r>
      <w:r w:rsidR="00C202BA">
        <w:rPr>
          <w:color w:val="000000" w:themeColor="text1"/>
        </w:rPr>
        <w:t xml:space="preserve">eometric </w:t>
      </w:r>
      <w:r w:rsidR="00AA384F">
        <w:rPr>
          <w:color w:val="000000" w:themeColor="text1"/>
        </w:rPr>
        <w:t>parameters of the LF attachment were carefully calculated and analyzed</w:t>
      </w:r>
      <w:r w:rsidR="00C202BA">
        <w:rPr>
          <w:rFonts w:eastAsia="宋体" w:hint="eastAsia"/>
          <w:color w:val="000000" w:themeColor="text1"/>
          <w:lang w:eastAsia="zh-CN"/>
        </w:rPr>
        <w:t>;</w:t>
      </w:r>
      <w:r w:rsidR="00C202BA">
        <w:rPr>
          <w:color w:val="000000" w:themeColor="text1"/>
        </w:rPr>
        <w:t xml:space="preserve"> </w:t>
      </w:r>
      <w:r w:rsidR="00C202BA">
        <w:rPr>
          <w:rFonts w:eastAsia="宋体" w:hint="eastAsia"/>
          <w:color w:val="000000" w:themeColor="text1"/>
          <w:lang w:eastAsia="zh-CN"/>
        </w:rPr>
        <w:t>3) a</w:t>
      </w:r>
      <w:r w:rsidR="00C202BA">
        <w:rPr>
          <w:color w:val="000000" w:themeColor="text1"/>
        </w:rPr>
        <w:t xml:space="preserve"> </w:t>
      </w:r>
      <w:r w:rsidR="00A02827">
        <w:rPr>
          <w:color w:val="000000" w:themeColor="text1"/>
        </w:rPr>
        <w:t xml:space="preserve">numerical model featured with internal periodic boundary condition was proposed to </w:t>
      </w:r>
      <w:r w:rsidR="00AA384F">
        <w:rPr>
          <w:color w:val="000000" w:themeColor="text1"/>
        </w:rPr>
        <w:t xml:space="preserve">simulate the flow </w:t>
      </w:r>
      <w:r w:rsidR="00E24C01">
        <w:rPr>
          <w:color w:val="000000" w:themeColor="text1"/>
        </w:rPr>
        <w:t xml:space="preserve">over the LF attachment, obtaining </w:t>
      </w:r>
      <w:r w:rsidR="00787ED4">
        <w:rPr>
          <w:color w:val="000000" w:themeColor="text1"/>
        </w:rPr>
        <w:t>rich information about mass transfer and momentum exchange</w:t>
      </w:r>
      <w:r w:rsidR="00C202BA">
        <w:rPr>
          <w:rFonts w:eastAsia="宋体" w:hint="eastAsia"/>
          <w:color w:val="000000" w:themeColor="text1"/>
          <w:lang w:eastAsia="zh-CN"/>
        </w:rPr>
        <w:t>; 4)</w:t>
      </w:r>
      <w:r w:rsidR="00C202BA">
        <w:rPr>
          <w:color w:val="000000" w:themeColor="text1"/>
        </w:rPr>
        <w:t xml:space="preserve"> </w:t>
      </w:r>
      <w:r w:rsidR="00787ED4">
        <w:t xml:space="preserve">Manning’s </w:t>
      </w:r>
      <w:r w:rsidR="00787ED4" w:rsidRPr="00290BF2">
        <w:rPr>
          <w:i/>
        </w:rPr>
        <w:t>n</w:t>
      </w:r>
      <w:r w:rsidR="00787ED4">
        <w:t xml:space="preserve"> value was also used </w:t>
      </w:r>
      <w:r w:rsidR="00CF068F">
        <w:t xml:space="preserve">to </w:t>
      </w:r>
      <w:r w:rsidR="00787ED4">
        <w:t xml:space="preserve">quantify the overall roughness effect of LF attachment under different flow conditions. </w:t>
      </w:r>
    </w:p>
    <w:p w14:paraId="7A8760A4" w14:textId="0132C705" w:rsidR="002F3B11" w:rsidRDefault="002F3B11" w:rsidP="000C2276">
      <w:pPr>
        <w:pStyle w:val="Heading-Main"/>
        <w:spacing w:line="360" w:lineRule="auto"/>
      </w:pPr>
      <w:r>
        <w:t xml:space="preserve">2 </w:t>
      </w:r>
      <w:r w:rsidR="006E0F03">
        <w:t>Geometric models</w:t>
      </w:r>
    </w:p>
    <w:p w14:paraId="5D3706E5" w14:textId="5C529852" w:rsidR="007B4861" w:rsidRDefault="002F3B11" w:rsidP="000C2276">
      <w:pPr>
        <w:pStyle w:val="Heading-Secondary"/>
        <w:spacing w:line="360" w:lineRule="auto"/>
        <w:ind w:left="0"/>
        <w:outlineLvl w:val="1"/>
        <w:rPr>
          <w:i/>
          <w:iCs/>
        </w:rPr>
      </w:pPr>
      <w:r>
        <w:t>2.</w:t>
      </w:r>
      <w:r w:rsidR="007B4861">
        <w:t>1</w:t>
      </w:r>
      <w:r>
        <w:t xml:space="preserve"> </w:t>
      </w:r>
      <w:proofErr w:type="spellStart"/>
      <w:r w:rsidR="007B4861" w:rsidRPr="007B4861">
        <w:rPr>
          <w:i/>
          <w:iCs/>
        </w:rPr>
        <w:t>Limnoperna</w:t>
      </w:r>
      <w:proofErr w:type="spellEnd"/>
      <w:r w:rsidR="007B4861" w:rsidRPr="007B4861">
        <w:rPr>
          <w:i/>
          <w:iCs/>
        </w:rPr>
        <w:t xml:space="preserve"> </w:t>
      </w:r>
      <w:proofErr w:type="spellStart"/>
      <w:r w:rsidR="001120DC">
        <w:rPr>
          <w:i/>
          <w:iCs/>
        </w:rPr>
        <w:t>fortune</w:t>
      </w:r>
      <w:r w:rsidR="006C1054">
        <w:rPr>
          <w:i/>
          <w:iCs/>
        </w:rPr>
        <w:t>i</w:t>
      </w:r>
      <w:proofErr w:type="spellEnd"/>
      <w:r w:rsidR="001120DC">
        <w:rPr>
          <w:i/>
          <w:iCs/>
        </w:rPr>
        <w:t xml:space="preserve"> </w:t>
      </w:r>
      <w:r w:rsidR="001120DC">
        <w:rPr>
          <w:rFonts w:eastAsia="宋体"/>
          <w:lang w:eastAsia="zh-CN"/>
        </w:rPr>
        <w:t>attachment</w:t>
      </w:r>
    </w:p>
    <w:p w14:paraId="3B708D69" w14:textId="6D2DCAA3" w:rsidR="00BC2D05" w:rsidRDefault="00170DBA" w:rsidP="000C2276">
      <w:pPr>
        <w:spacing w:line="360" w:lineRule="auto"/>
        <w:jc w:val="both"/>
        <w:rPr>
          <w:rFonts w:eastAsia="宋体"/>
          <w:sz w:val="24"/>
          <w:szCs w:val="24"/>
          <w:lang w:eastAsia="zh-CN"/>
        </w:rPr>
      </w:pPr>
      <w:r>
        <w:rPr>
          <w:rFonts w:eastAsia="宋体"/>
          <w:sz w:val="24"/>
          <w:szCs w:val="24"/>
          <w:lang w:eastAsia="zh-CN"/>
        </w:rPr>
        <w:t xml:space="preserve">The </w:t>
      </w:r>
      <w:r w:rsidR="001120DC">
        <w:rPr>
          <w:rFonts w:eastAsia="宋体"/>
          <w:sz w:val="24"/>
          <w:szCs w:val="24"/>
          <w:lang w:eastAsia="zh-CN"/>
        </w:rPr>
        <w:t xml:space="preserve">size </w:t>
      </w:r>
      <w:r>
        <w:rPr>
          <w:rFonts w:eastAsia="宋体"/>
          <w:sz w:val="24"/>
          <w:szCs w:val="24"/>
          <w:lang w:eastAsia="zh-CN"/>
        </w:rPr>
        <w:t>of a</w:t>
      </w:r>
      <w:r w:rsidRPr="00170DBA">
        <w:rPr>
          <w:rFonts w:eastAsia="宋体"/>
          <w:sz w:val="24"/>
          <w:szCs w:val="24"/>
          <w:lang w:eastAsia="zh-CN"/>
        </w:rPr>
        <w:t xml:space="preserve">dult </w:t>
      </w:r>
      <w:r w:rsidR="001120DC">
        <w:rPr>
          <w:rFonts w:eastAsia="宋体"/>
          <w:sz w:val="24"/>
          <w:szCs w:val="24"/>
          <w:lang w:eastAsia="zh-CN"/>
        </w:rPr>
        <w:t xml:space="preserve">mussel </w:t>
      </w:r>
      <w:r w:rsidRPr="00170DBA">
        <w:rPr>
          <w:rFonts w:eastAsia="宋体"/>
          <w:sz w:val="24"/>
          <w:szCs w:val="24"/>
          <w:lang w:eastAsia="zh-CN"/>
        </w:rPr>
        <w:t>shell</w:t>
      </w:r>
      <w:r>
        <w:rPr>
          <w:rFonts w:eastAsia="宋体"/>
          <w:sz w:val="24"/>
          <w:szCs w:val="24"/>
          <w:lang w:eastAsia="zh-CN"/>
        </w:rPr>
        <w:t>s</w:t>
      </w:r>
      <w:r w:rsidRPr="00170DBA">
        <w:rPr>
          <w:rFonts w:eastAsia="宋体"/>
          <w:sz w:val="24"/>
          <w:szCs w:val="24"/>
          <w:lang w:eastAsia="zh-CN"/>
        </w:rPr>
        <w:t xml:space="preserve"> </w:t>
      </w:r>
      <w:r w:rsidR="001120DC">
        <w:rPr>
          <w:rFonts w:eastAsia="宋体"/>
          <w:sz w:val="24"/>
          <w:szCs w:val="24"/>
          <w:lang w:eastAsia="zh-CN"/>
        </w:rPr>
        <w:t xml:space="preserve">usually </w:t>
      </w:r>
      <w:r w:rsidR="00CF7A2D">
        <w:rPr>
          <w:rFonts w:eastAsia="宋体"/>
          <w:sz w:val="24"/>
          <w:szCs w:val="24"/>
          <w:lang w:eastAsia="zh-CN"/>
        </w:rPr>
        <w:t xml:space="preserve">varied </w:t>
      </w:r>
      <w:r w:rsidR="0099210A" w:rsidRPr="00451F44">
        <w:rPr>
          <w:rFonts w:eastAsia="宋体"/>
          <w:sz w:val="24"/>
          <w:szCs w:val="24"/>
          <w:lang w:eastAsia="zh-CN"/>
        </w:rPr>
        <w:t xml:space="preserve">in </w:t>
      </w:r>
      <w:r w:rsidR="0056370C" w:rsidRPr="00451F44">
        <w:rPr>
          <w:rFonts w:eastAsia="宋体"/>
          <w:sz w:val="24"/>
          <w:szCs w:val="24"/>
          <w:lang w:eastAsia="zh-CN"/>
        </w:rPr>
        <w:t>the north and sout</w:t>
      </w:r>
      <w:r w:rsidR="00A77591" w:rsidRPr="00451F44">
        <w:rPr>
          <w:rFonts w:eastAsia="宋体"/>
          <w:sz w:val="24"/>
          <w:szCs w:val="24"/>
          <w:lang w:eastAsia="zh-CN"/>
        </w:rPr>
        <w:t>h</w:t>
      </w:r>
      <w:r w:rsidR="0056370C" w:rsidRPr="00451F44">
        <w:rPr>
          <w:rFonts w:eastAsia="宋体"/>
          <w:sz w:val="24"/>
          <w:szCs w:val="24"/>
          <w:lang w:eastAsia="zh-CN"/>
        </w:rPr>
        <w:t xml:space="preserve"> of China</w:t>
      </w:r>
      <w:r w:rsidRPr="00170DBA">
        <w:rPr>
          <w:rFonts w:eastAsia="宋体"/>
          <w:sz w:val="24"/>
          <w:szCs w:val="24"/>
          <w:lang w:eastAsia="zh-CN"/>
        </w:rPr>
        <w:t xml:space="preserve"> due to environmental factors such as water temperature</w:t>
      </w:r>
      <w:r>
        <w:rPr>
          <w:rFonts w:eastAsia="宋体"/>
          <w:sz w:val="24"/>
          <w:szCs w:val="24"/>
          <w:lang w:eastAsia="zh-CN"/>
        </w:rPr>
        <w:t xml:space="preserve"> </w:t>
      </w:r>
      <w:r w:rsidR="007733EB">
        <w:rPr>
          <w:rFonts w:eastAsia="宋体"/>
          <w:sz w:val="24"/>
          <w:szCs w:val="24"/>
          <w:lang w:eastAsia="zh-CN"/>
        </w:rPr>
        <w:fldChar w:fldCharType="begin"/>
      </w:r>
      <w:r w:rsidR="007733EB">
        <w:rPr>
          <w:rFonts w:eastAsia="宋体"/>
          <w:sz w:val="24"/>
          <w:szCs w:val="24"/>
          <w:lang w:eastAsia="zh-CN"/>
        </w:rPr>
        <w:instrText xml:space="preserve"> ADDIN ZOTERO_ITEM CSL_CITATION {"citationID":"VnMIDRSf","properties":{"formattedCitation":"(Liu et al., 2020)","plainCitation":"(Liu et al., 2020)","noteIndex":0},"citationItems":[{"id":254,"uris":["http://zotero.org/users/10297151/items/MHRQLSC3"],"itemData":{"id":254,"type":"article-journal","abstract":"The golden mussel (Limnoperna fortunei) has caused worldwide problems for the eco-environment and man-made structures. There have been many control strategies proposed, which have various strengths and weaknesses. To help selection of the effective control strategies that consider the biological traits of L. fortunei and the actual situation of biofouling, we studied the ecological amplitudes that indicate the tolerance of the species to environmental conditions and propose appropriate strategies based on their ecological amplitudes. We set five levels for the environmental factors water temperature, dissolved oxygen concentration, pH and ammonium ion concentration and four levels for light intensity. The survival ratio and attachment ratio of golden mussels under the different environmental conditions were measured and the nonlinear regression models were used to simulate the ecological amplitudes of golden mussel. The results show that their ecological amplitudes are wide-ranging with respect to water temperature (13–29 °C), dissolved oxygen (&gt; 1.5 mg/L), pH (4.1–8.7), ammonium ions concentration (lower 65 mg/L) and light intensity (0–55,000 l x) and the mussels show obvious negative phototaxis. Therefore, adjustment of the environment with high water temperatures, low dissolved oxygen, high pH values or strong and continuous light illumination is suggested as a potentially effective control strategy of golden mussel biofouling.","call-number":"4","container-title":"Limnology","DOI":"10.1007/s10201-020-00607-1","ISSN":"1439-8621, 1439-863X","issue":"2","journalAbbreviation":"Limnology","language":"en","note":"SC: 0000010","page":"245-255","source":"2.156","title":"Survival and attachment of biofouling freshwater mussel (Limnoperna fortunei) to environmental conditions: potential implications in its invasion, infection and biofouling control","title-short":"Survival and attachment of biofouling freshwater mussel (Limnoperna fortunei) to environmental conditions","volume":"21","author":[{"family":"Liu","given":"Wei"},{"family":"Xu","given":"Mengzhen"},{"family":"Zhang","given":"Jiahao"},{"family":"Zhang","given":"Tongyu"}],"issued":{"date-parts":[["2020",4]]}}}],"schema":"https://github.com/citation-style-language/schema/raw/master/csl-citation.json"} </w:instrText>
      </w:r>
      <w:r w:rsidR="007733EB">
        <w:rPr>
          <w:rFonts w:eastAsia="宋体"/>
          <w:sz w:val="24"/>
          <w:szCs w:val="24"/>
          <w:lang w:eastAsia="zh-CN"/>
        </w:rPr>
        <w:fldChar w:fldCharType="separate"/>
      </w:r>
      <w:r w:rsidR="007733EB" w:rsidRPr="00EA501A">
        <w:rPr>
          <w:sz w:val="24"/>
        </w:rPr>
        <w:t xml:space="preserve">(Liu et al., </w:t>
      </w:r>
      <w:hyperlink w:anchor="LiuW2020" w:history="1">
        <w:r w:rsidR="007733EB" w:rsidRPr="002829BD">
          <w:rPr>
            <w:rStyle w:val="a7"/>
            <w:sz w:val="24"/>
          </w:rPr>
          <w:t>2020</w:t>
        </w:r>
      </w:hyperlink>
      <w:r w:rsidR="007733EB" w:rsidRPr="00EA501A">
        <w:rPr>
          <w:sz w:val="24"/>
        </w:rPr>
        <w:t>)</w:t>
      </w:r>
      <w:r w:rsidR="007733EB">
        <w:rPr>
          <w:rFonts w:eastAsia="宋体"/>
          <w:sz w:val="24"/>
          <w:szCs w:val="24"/>
          <w:lang w:eastAsia="zh-CN"/>
        </w:rPr>
        <w:fldChar w:fldCharType="end"/>
      </w:r>
      <w:r w:rsidR="007733EB">
        <w:rPr>
          <w:sz w:val="24"/>
          <w:szCs w:val="24"/>
          <w:lang w:eastAsia="zh-CN"/>
        </w:rPr>
        <w:t xml:space="preserve">. </w:t>
      </w:r>
      <w:r w:rsidR="007733EB" w:rsidRPr="00451F44">
        <w:rPr>
          <w:rFonts w:eastAsia="宋体"/>
          <w:sz w:val="24"/>
          <w:szCs w:val="24"/>
          <w:lang w:eastAsia="zh-CN"/>
        </w:rPr>
        <w:t xml:space="preserve">According to </w:t>
      </w:r>
      <w:r w:rsidR="00D07732" w:rsidRPr="00451F44">
        <w:rPr>
          <w:rFonts w:eastAsia="宋体"/>
          <w:sz w:val="24"/>
          <w:szCs w:val="24"/>
          <w:lang w:eastAsia="zh-CN"/>
        </w:rPr>
        <w:t xml:space="preserve">the </w:t>
      </w:r>
      <w:r w:rsidR="00AB1E58" w:rsidRPr="00451F44">
        <w:rPr>
          <w:rFonts w:eastAsia="宋体"/>
          <w:sz w:val="24"/>
          <w:szCs w:val="24"/>
          <w:lang w:eastAsia="zh-CN"/>
        </w:rPr>
        <w:t xml:space="preserve">previous </w:t>
      </w:r>
      <w:r w:rsidR="003131D7" w:rsidRPr="00451F44">
        <w:rPr>
          <w:rFonts w:eastAsia="宋体"/>
          <w:sz w:val="24"/>
          <w:szCs w:val="24"/>
          <w:lang w:eastAsia="zh-CN"/>
        </w:rPr>
        <w:t>sampling</w:t>
      </w:r>
      <w:r w:rsidR="007733EB" w:rsidRPr="00451F44">
        <w:rPr>
          <w:rFonts w:eastAsia="宋体"/>
          <w:sz w:val="24"/>
          <w:szCs w:val="24"/>
          <w:lang w:eastAsia="zh-CN"/>
        </w:rPr>
        <w:t xml:space="preserve"> </w:t>
      </w:r>
      <w:r w:rsidR="008D4903" w:rsidRPr="00451F44">
        <w:rPr>
          <w:rFonts w:eastAsia="宋体"/>
          <w:sz w:val="24"/>
          <w:szCs w:val="24"/>
          <w:lang w:eastAsia="zh-CN"/>
        </w:rPr>
        <w:t xml:space="preserve">data </w:t>
      </w:r>
      <w:r w:rsidR="007733EB" w:rsidRPr="00451F44">
        <w:rPr>
          <w:rFonts w:eastAsia="宋体"/>
          <w:sz w:val="24"/>
          <w:szCs w:val="24"/>
          <w:lang w:eastAsia="zh-CN"/>
        </w:rPr>
        <w:t>in the</w:t>
      </w:r>
      <w:r w:rsidR="00D07732" w:rsidRPr="00451F44">
        <w:rPr>
          <w:rFonts w:eastAsia="宋体"/>
          <w:sz w:val="24"/>
          <w:szCs w:val="24"/>
          <w:lang w:eastAsia="zh-CN"/>
        </w:rPr>
        <w:t xml:space="preserve"> main channel of </w:t>
      </w:r>
      <w:r w:rsidR="0099210A" w:rsidRPr="00451F44">
        <w:rPr>
          <w:rFonts w:eastAsia="宋体"/>
          <w:sz w:val="24"/>
          <w:szCs w:val="24"/>
          <w:lang w:eastAsia="zh-CN"/>
        </w:rPr>
        <w:t>grand water diversion project,</w:t>
      </w:r>
      <w:r w:rsidR="00961D94" w:rsidRPr="00451F44">
        <w:rPr>
          <w:sz w:val="24"/>
          <w:szCs w:val="24"/>
          <w:lang w:eastAsia="zh-CN"/>
        </w:rPr>
        <w:t xml:space="preserve"> </w:t>
      </w:r>
      <w:r w:rsidR="00961D94" w:rsidRPr="00451F44">
        <w:rPr>
          <w:rFonts w:eastAsia="宋体"/>
          <w:sz w:val="24"/>
          <w:szCs w:val="24"/>
          <w:lang w:eastAsia="zh-CN"/>
        </w:rPr>
        <w:t>t</w:t>
      </w:r>
      <w:r w:rsidR="00E778EC" w:rsidRPr="00451F44">
        <w:rPr>
          <w:rFonts w:eastAsia="宋体"/>
          <w:sz w:val="24"/>
          <w:szCs w:val="24"/>
          <w:lang w:eastAsia="zh-CN"/>
        </w:rPr>
        <w:t xml:space="preserve">he </w:t>
      </w:r>
      <w:r w:rsidR="00961D94" w:rsidRPr="00451F44">
        <w:rPr>
          <w:rFonts w:eastAsia="宋体"/>
          <w:sz w:val="24"/>
          <w:szCs w:val="24"/>
          <w:lang w:eastAsia="zh-CN"/>
        </w:rPr>
        <w:t xml:space="preserve">lengths of the </w:t>
      </w:r>
      <w:r w:rsidR="00E35531" w:rsidRPr="00451F44">
        <w:rPr>
          <w:rFonts w:eastAsia="宋体"/>
          <w:sz w:val="24"/>
          <w:szCs w:val="24"/>
          <w:lang w:eastAsia="zh-CN"/>
        </w:rPr>
        <w:t xml:space="preserve">adult </w:t>
      </w:r>
      <w:r w:rsidR="00D07732" w:rsidRPr="00451F44">
        <w:rPr>
          <w:rFonts w:eastAsia="宋体"/>
          <w:sz w:val="24"/>
          <w:szCs w:val="24"/>
          <w:lang w:eastAsia="zh-CN"/>
        </w:rPr>
        <w:t xml:space="preserve">LF </w:t>
      </w:r>
      <w:r w:rsidR="00013C18" w:rsidRPr="00451F44">
        <w:rPr>
          <w:rFonts w:eastAsia="宋体"/>
          <w:sz w:val="24"/>
          <w:szCs w:val="24"/>
          <w:lang w:eastAsia="zh-CN"/>
        </w:rPr>
        <w:t>s</w:t>
      </w:r>
      <w:r w:rsidR="004B5DE5" w:rsidRPr="00451F44">
        <w:rPr>
          <w:rFonts w:eastAsia="宋体"/>
          <w:sz w:val="24"/>
          <w:szCs w:val="24"/>
          <w:lang w:eastAsia="zh-CN"/>
        </w:rPr>
        <w:t>h</w:t>
      </w:r>
      <w:r w:rsidR="00013C18" w:rsidRPr="00451F44">
        <w:rPr>
          <w:rFonts w:eastAsia="宋体"/>
          <w:sz w:val="24"/>
          <w:szCs w:val="24"/>
          <w:lang w:eastAsia="zh-CN"/>
        </w:rPr>
        <w:t>ell</w:t>
      </w:r>
      <w:r w:rsidR="00961D94" w:rsidRPr="00451F44">
        <w:rPr>
          <w:rFonts w:eastAsia="宋体"/>
          <w:sz w:val="24"/>
          <w:szCs w:val="24"/>
          <w:lang w:eastAsia="zh-CN"/>
        </w:rPr>
        <w:t>s</w:t>
      </w:r>
      <w:r w:rsidR="00E778EC" w:rsidRPr="00451F44">
        <w:rPr>
          <w:rFonts w:eastAsia="宋体"/>
          <w:sz w:val="24"/>
          <w:szCs w:val="24"/>
          <w:lang w:eastAsia="zh-CN"/>
        </w:rPr>
        <w:t xml:space="preserve"> </w:t>
      </w:r>
      <w:r w:rsidR="00961D94" w:rsidRPr="00451F44">
        <w:rPr>
          <w:rFonts w:eastAsia="宋体"/>
          <w:sz w:val="24"/>
          <w:szCs w:val="24"/>
          <w:lang w:eastAsia="zh-CN"/>
        </w:rPr>
        <w:t xml:space="preserve">were </w:t>
      </w:r>
      <w:r w:rsidR="002E5D1F" w:rsidRPr="00451F44">
        <w:rPr>
          <w:rFonts w:eastAsia="宋体"/>
          <w:sz w:val="24"/>
          <w:szCs w:val="24"/>
          <w:lang w:eastAsia="zh-CN"/>
        </w:rPr>
        <w:t>greate</w:t>
      </w:r>
      <w:r w:rsidR="00961D94" w:rsidRPr="00451F44">
        <w:rPr>
          <w:rFonts w:eastAsia="宋体"/>
          <w:sz w:val="24"/>
          <w:szCs w:val="24"/>
          <w:lang w:eastAsia="zh-CN"/>
        </w:rPr>
        <w:t>r</w:t>
      </w:r>
      <w:r w:rsidR="002E5D1F" w:rsidRPr="00451F44">
        <w:rPr>
          <w:rFonts w:eastAsia="宋体"/>
          <w:sz w:val="24"/>
          <w:szCs w:val="24"/>
          <w:lang w:eastAsia="zh-CN"/>
        </w:rPr>
        <w:t xml:space="preserve"> </w:t>
      </w:r>
      <w:r w:rsidR="00E778EC" w:rsidRPr="00451F44">
        <w:rPr>
          <w:rFonts w:eastAsia="宋体"/>
          <w:sz w:val="24"/>
          <w:szCs w:val="24"/>
          <w:lang w:eastAsia="zh-CN"/>
        </w:rPr>
        <w:lastRenderedPageBreak/>
        <w:t xml:space="preserve">in </w:t>
      </w:r>
      <w:r w:rsidR="0053309A" w:rsidRPr="00451F44">
        <w:rPr>
          <w:rFonts w:eastAsia="宋体"/>
          <w:sz w:val="24"/>
          <w:szCs w:val="24"/>
          <w:lang w:eastAsia="zh-CN"/>
        </w:rPr>
        <w:t xml:space="preserve">the </w:t>
      </w:r>
      <w:r w:rsidR="00A77591" w:rsidRPr="00451F44">
        <w:rPr>
          <w:rFonts w:eastAsia="宋体"/>
          <w:sz w:val="24"/>
          <w:szCs w:val="24"/>
          <w:lang w:eastAsia="zh-CN"/>
        </w:rPr>
        <w:t xml:space="preserve">south </w:t>
      </w:r>
      <w:r w:rsidR="00961D94" w:rsidRPr="00451F44">
        <w:rPr>
          <w:rFonts w:eastAsia="宋体"/>
          <w:sz w:val="24"/>
          <w:szCs w:val="24"/>
          <w:lang w:eastAsia="zh-CN"/>
        </w:rPr>
        <w:t xml:space="preserve">than that </w:t>
      </w:r>
      <w:r w:rsidR="00E778EC" w:rsidRPr="00451F44">
        <w:rPr>
          <w:rFonts w:eastAsia="宋体"/>
          <w:sz w:val="24"/>
          <w:szCs w:val="24"/>
          <w:lang w:eastAsia="zh-CN"/>
        </w:rPr>
        <w:t>in</w:t>
      </w:r>
      <w:r w:rsidR="00A77591" w:rsidRPr="00451F44">
        <w:rPr>
          <w:rFonts w:eastAsia="宋体"/>
          <w:sz w:val="24"/>
          <w:szCs w:val="24"/>
          <w:lang w:eastAsia="zh-CN"/>
        </w:rPr>
        <w:t xml:space="preserve"> </w:t>
      </w:r>
      <w:r w:rsidR="0053309A" w:rsidRPr="00451F44">
        <w:rPr>
          <w:rFonts w:eastAsia="宋体"/>
          <w:sz w:val="24"/>
          <w:szCs w:val="24"/>
          <w:lang w:eastAsia="zh-CN"/>
        </w:rPr>
        <w:t xml:space="preserve">the </w:t>
      </w:r>
      <w:r w:rsidR="00A77591" w:rsidRPr="00451F44">
        <w:rPr>
          <w:rFonts w:eastAsia="宋体"/>
          <w:sz w:val="24"/>
          <w:szCs w:val="24"/>
          <w:lang w:eastAsia="zh-CN"/>
        </w:rPr>
        <w:t>north</w:t>
      </w:r>
      <w:r w:rsidR="008D4903" w:rsidRPr="00451F44">
        <w:rPr>
          <w:rFonts w:eastAsia="宋体"/>
          <w:sz w:val="24"/>
          <w:szCs w:val="24"/>
          <w:lang w:eastAsia="zh-CN"/>
        </w:rPr>
        <w:t xml:space="preserve"> </w:t>
      </w:r>
      <w:r w:rsidR="008D4903" w:rsidRPr="00451F44">
        <w:rPr>
          <w:sz w:val="24"/>
          <w:szCs w:val="24"/>
        </w:rPr>
        <w:fldChar w:fldCharType="begin"/>
      </w:r>
      <w:r w:rsidR="008D4903" w:rsidRPr="00451F44">
        <w:rPr>
          <w:sz w:val="24"/>
          <w:szCs w:val="24"/>
        </w:rPr>
        <w:instrText xml:space="preserve"> ADDIN ZOTERO_ITEM CSL_CITATION {"citationID":"6fivrD2e","properties":{"unsorted":true,"formattedCitation":"(Zhan et al., 2015; H. Wang et al., 2023; C. Wang et al., 2023; Y. Yang et al., 2024)","plainCitation":"(Zhan et al., 2015; H. Wang et al., 2023; C. Wang et al., 2023; Y. Yang et al., 2024)","noteIndex":0},"citationItems":[{"id":997,"uris":["http://zotero.org/users/10297151/items/HVNXW3JJ"],"itemData":{"id":997,"type":"article-journal","abstract":"Many countries/areas are experiencing or may soon experience water scarcity owing to rapid population growth, urbanization and/or climate change. Currently, almost one-fifth of the world’s population (1.2 billion) live in areas of physical water scarcity. Water diversions have become a commonplace solution proposed by governments for alleviation of physical water scarcity. Thus far, more than 80 major projects are completed or under construction globally, including the world’s largest diversion: South-to-North Water Transfer Project (SNWTP) in China. Negative effects associated with water diversions, such as habitat loss and transfer of pollutants, have been recognized. However, it has been largely overlooked that “invasion highways” are created when water diversions link biogeographic regions. These “invasion highways” can facilitate spread of an array of non-native species. Although previous experiences have provided clear warnings regarding spread of non-native invasive species through artificial waterways, these lessons have been largely ignored by governments when resolving water scarcity problems. Here we use SNWTP, which will likely facilitate spread of invasive golden mussels, as well as many known examples of non-native invasive species spread through artificial waterways in other water systems, to call on governments to formally establish policy and seek management solutions to considering spread of non-native species when planning water diversions.","container-title":"Biological Invasions","DOI":"10.1007/s10530-015-0940-1","ISSN":"1573-1464","issue":"11","journalAbbreviation":"Biol Invasions","language":"en","page":"3073-3080","source":"Springer Link","title":"Water diversions facilitate spread of non-native species","volume":"17","author":[{"family":"Zhan","given":"Aibin"},{"family":"Zhang","given":"Lei"},{"family":"Xia","given":"Zhiqiang"},{"family":"Ni","given":"Ping"},{"family":"Xiong","given":"Wei"},{"family":"Chen","given":"Yiyong"},{"family":"Douglas Haffner","given":"G."},{"family":"MacIsaac","given":"Hugh J."}],"issued":{"date-parts":[["2015",11,1]]}}},{"id":1001,"uris":["http://zotero.org/users/10297151/items/63XYZW68"],"itemData":{"id":1001,"type":"article-journal","abstract":"Zhan et al. (Biological Invasions, 2015, 17:3073–3080) stressed that China’s South-to-North Water Transfer Project (SNWTP)—the world’s largest constructed water diversion—could create an invasion highway by facilitating spread of non-native species, including invasive golden mussel Limnoperna fortunei. However, most available literature indicated that golden mussels could not survive the cold winter in Northern China. We proposed that phenotypic plasticity and rapid environmental adaptation, combined with relatively high water temperature derived from wastewater treatment plant effluents and a large potential inoculum continuously transported from southern source populations, could jointly contribute to golden mussel spread into northern locations. We conducted surveillance for the species both before and after the waterway was opened in late 2014 in the diversion destination—Beijing. While all surveys in the whole area were negative between 2014 and 2018, we detected rapid geographical expansions in 2019–2021 across multiple waterbodies based on traditional field surveys and environmental DNA (eDNA)-based methods. Surprisingly, we subsequently observed populations that had successfully survived a cold winter in Beijing. The SNWTP may facilitate further spread of cold-adapted populations, placing high-latitude areas at risk. This case study highlights the need for robust scientific assessment and management to predict and mitigate non-native species’ distributional changes that may accompany large-scale hydraulic projects.","container-title":"Biological Invasions","DOI":"10.1007/s10530-022-02897-1","ISSN":"1573-1464","issue":"1","journalAbbreviation":"Biol Invasions","language":"en","page":"1-5","source":"Springer Link","title":"What’s coming eventually comes: a follow-up on an invader’s spread by the world’s largest water diversion in China","title-short":"What</w:instrText>
      </w:r>
      <w:r w:rsidR="008D4903" w:rsidRPr="00451F44">
        <w:rPr>
          <w:rFonts w:hint="eastAsia"/>
          <w:sz w:val="24"/>
          <w:szCs w:val="24"/>
        </w:rPr>
        <w:instrText>’</w:instrText>
      </w:r>
      <w:r w:rsidR="008D4903" w:rsidRPr="00451F44">
        <w:rPr>
          <w:sz w:val="24"/>
          <w:szCs w:val="24"/>
        </w:rPr>
        <w:instrText xml:space="preserve">s coming eventually comes","volume":"25","author":[{"family":"Wang","given":"Hao"},{"family":"Xia","given":"Zhiqiang"},{"family":"Li","given":"Shiguo"},{"family":"MacIsaac","given":"Hugh J."},{"family":"Zhan","given":"Aibin"}],"issued":{"date-parts":[["2023",1,1]]}}},{"id":1017,"uris":["http://zotero.org/users/10297151/items/EXNM7EZJ"],"itemData":{"id":1017,"type":"article-journal","abstract":"The invasive freshwater mussel Limnoperna fortunei (Dunker, 1857) has spread widely throughout Asia and South America, especially via interbasin water diversion and navigation. The middle route of the South-to-North Water Transfer Project (SNWTP), whose terminal is Beijing, has diverted more than 60 billion m(3) of water from the Yangtze River Basin to Northern China since December 2014. L. fortunei has spread north to Beijing along the SNWTP, biofouling its channels and tunnels. To determine the status of L. fortunei's invasion in Beijing, we systematically inspected the water bodies receiving southern water, including all branches of the SNWTP, water treatment plants, lakes, reservoirs, and rivers. We measured the densities of adults and veligers of L. fortunei and conducted eDNA analyses of water samples. A generalized linear model and canonical correspondence analysis were adopted to investigate the correlations between environmental (e.g., water temperature, conductivity, pH, total nitrogen, and phosphorus) and biological (e.g., chlorophyll a, plankton density, and community composition) variables and the densities of adults and veligers of L. fortunei. Water temperature is the most important factor in determining the densities of D-shaped and pediveliger veligers, with explanatory variable contributions of 56.2% and 43.9%, respectively. The pH affects the densities of D-shaped, umbonated, and pediveliger veligers. The density of plantigrade veligers is negatively correlated with the conductivity and positively correlated with the concentration of chlorophyll a. Canonical correspondence analysis shows a weak correlation between the dominant phytoplankton taxa and the density of veligers. The densities of D-shaped, umbonated, and pediveliger veligers are positively correlated with the density of small phytoplankton (12.54 +/- 4.33 mu m), and the density of plantigrade veligers is positively correlated with the density of large (16.12 +/- 5.96 mu m) phytoplankton. The density of planktonic veligers is well correlated with local abiotic variables, and that of plantigrade veligers is less correlated with local abiotic variables. This finding implies that controlling early-stage veligers by altering water temperature, pH, and food size might effectively control the establishment of further L. fortunei colonies.","container-title":"ECOLOGICAL APPLICATIONS","DOI":"10.1002/eap.2887","ISSN":"1051-0761, 1939-5582","journalAbbreviation":"Ecol. Appl.","language":"English","note":"number-of-pages: 13\npublisher-place: Hoboken\npublisher: Wiley\nWeb of Science ID: WOS:001017811700001","page":"e2887","source":"Clarivate Analytics Web of Science","title":"High-latitude invasion and environmental adaptability of the freshwater mussel &lt;i&gt;Limnoperna fortunei&lt;/i&gt; in Beijing, China","author":[{"family":"Wang","given":"Congcong"},{"family":"Xu","given":"Mengzhen"},{"family":"Zhang","given":"Jiahao"},{"family":"Zhou","given":"Xiongdong"}],"issued":{"date-parts":[["2023",6,26]]}}},{"id":1016,"uris":["http://zotero.org/users/10297151/items/A5HUBVLF"],"itemData":{"id":1016,"type":"article-journal","abstract":"Inter-basin water diversion projects have led to accelerated colonization of aquatic organisms, including the freshwater golden mussel (Limnoperna fortunei), exacerbating global biofouling concerns. While the influence of environmental factors on the mussel's invasion and biofouling impact has been studied, quantitative correlations and underlying mechanisms remain unclear, particularly in large-scale inter-basin water diversion projects with diverse hydrodynamic and environmental conditions. Here, we examine the comprehensive impact of environmental variables on the establishment risk of the golden mussel in China's 1432-km-long Middle Route of the South-to-North Water Diversion Project. Logistic regression and multiclass classification models were used to investigate the environmental influence on the occurrence probability and reproductive density of the golden mussel. Total nitrogen, ammonia ni-trogen, water temperature, pH, and velocity were identified as crucial environmental variables affecting the biofouling risk in the project. Logistic regression analysis revealed a negative correlation between the occurrence probability of all larval stages and levels of total nitrogen and ammonia nitrogen. The mul-ticlass classification model showed that elevated levels of total nitrogen hindered mussel reproduction, while optimal water temperature enhanced their reproductive capacity. Appropriate velocity and pH levels were crucial in maintaining moderate larval density. This research presents a quantitative analytical framework for assessing establishment risks associated with invasive mussels, and the framework is expected to enhance invasion management and mitigate biofouling issues in water diversion projects worldwide.&amp; COPY; 2023 The Authors. Published by Elsevier B.V. on behalf of Chinese Society for Environmental Sciences, Harbin Institute of Technology, Chinese Research Academy of Environmental Sciences. This is an open access article under the CC BY-NC-ND license (http://creativecommons.org/licenses/by-nc-nd/4.0/).","container-title":"ENVIRONMENTAL SCIENCE AND ECOTECHNOLOGY","DOI":"10.1016/j.ese.2023.100305","ISSN":"2666-4984","journalAbbreviation":"Env. Sci. Ecotechnol.","language":"English","note":"number-of-pages: 17\npublisher-place: Amsterdam\npublisher: Elsevier\nWeb of Science ID: WOS:001053156500001","page":"100305","source":"Clarivate Analytics Web of Science","title":"Establishment risk of invasive golden mussel in a water diversion project: An assessment framework","title-short":"Establishment risk of invasive golden mussel in a water diversion project","volume":"17","author":[{"family":"Yang","given":"Yao"},{"family":"Xu","given":"Mengzhen"},{"family":"Chen","given":"Xingyu"},{"family":"Zhang","given":"Jiahao"},{"family":"Wang","given":"Shulei"},{"family":"Zhu","given":"Jianying"},{"family":"Fu","given":"Xudong"}],"issued":{"date-parts":[["2024",1]]}}}],"schema":"https://github.com/citation-style-language/schema/raw/master/csl-citation.json"} </w:instrText>
      </w:r>
      <w:r w:rsidR="008D4903" w:rsidRPr="00451F44">
        <w:rPr>
          <w:sz w:val="24"/>
          <w:szCs w:val="24"/>
        </w:rPr>
        <w:fldChar w:fldCharType="separate"/>
      </w:r>
      <w:bookmarkStart w:id="5" w:name="_Hlk165151899"/>
      <w:r w:rsidR="008D4903" w:rsidRPr="00451F44">
        <w:rPr>
          <w:sz w:val="24"/>
          <w:szCs w:val="24"/>
        </w:rPr>
        <w:t>(</w:t>
      </w:r>
      <w:r w:rsidR="008D4903" w:rsidRPr="00451F44">
        <w:rPr>
          <w:rFonts w:eastAsia="宋体"/>
          <w:sz w:val="24"/>
          <w:szCs w:val="24"/>
          <w:lang w:eastAsia="zh-CN"/>
        </w:rPr>
        <w:fldChar w:fldCharType="begin"/>
      </w:r>
      <w:r w:rsidR="008D4903" w:rsidRPr="00451F44">
        <w:rPr>
          <w:rFonts w:eastAsia="宋体"/>
          <w:sz w:val="24"/>
          <w:szCs w:val="24"/>
          <w:lang w:eastAsia="zh-CN"/>
        </w:rPr>
        <w:instrText xml:space="preserve"> ADDIN ZOTERO_ITEM CSL_CITATION {"citationID":"E3oMG94n","properties":{"formattedCitation":"(\\uc0\\u8220{}\\uc0\\u27836{}\\uc0\\u34532{}\\uc0\\u30340{}\\uc0\\u29983{}\\uc0\\u24577{}\\uc0\\u27700{}\\uc0\\u21147{}\\uc0\\u23398{}\\uc0\\u29305{}\\uc0\\u24615</w:instrText>
      </w:r>
      <w:r w:rsidR="008D4903" w:rsidRPr="00451F44">
        <w:rPr>
          <w:rFonts w:eastAsia="宋体" w:hint="eastAsia"/>
          <w:sz w:val="24"/>
          <w:szCs w:val="24"/>
          <w:lang w:eastAsia="zh-CN"/>
        </w:rPr>
        <w:instrText>{}\\uc0\\u30740{}\\uc0\\u31350{}_\\uc0\\u20184{}\\uc0\\u23567{}\\uc0\\u33673{}.pdf,\\uc0\\u8221{} n.d.)","plainCitation":"(</w:instrText>
      </w:r>
      <w:r w:rsidR="008D4903" w:rsidRPr="00451F44">
        <w:rPr>
          <w:rFonts w:eastAsia="宋体" w:hint="eastAsia"/>
          <w:sz w:val="24"/>
          <w:szCs w:val="24"/>
          <w:lang w:eastAsia="zh-CN"/>
        </w:rPr>
        <w:instrText>“沼蛤的生态水力学特性研究</w:instrText>
      </w:r>
      <w:r w:rsidR="008D4903" w:rsidRPr="00451F44">
        <w:rPr>
          <w:rFonts w:eastAsia="宋体" w:hint="eastAsia"/>
          <w:sz w:val="24"/>
          <w:szCs w:val="24"/>
          <w:lang w:eastAsia="zh-CN"/>
        </w:rPr>
        <w:instrText>_</w:instrText>
      </w:r>
      <w:r w:rsidR="008D4903" w:rsidRPr="00451F44">
        <w:rPr>
          <w:rFonts w:eastAsia="宋体" w:hint="eastAsia"/>
          <w:sz w:val="24"/>
          <w:szCs w:val="24"/>
          <w:lang w:eastAsia="zh-CN"/>
        </w:rPr>
        <w:instrText>付小莉</w:instrText>
      </w:r>
      <w:r w:rsidR="008D4903" w:rsidRPr="00451F44">
        <w:rPr>
          <w:rFonts w:eastAsia="宋体" w:hint="eastAsia"/>
          <w:sz w:val="24"/>
          <w:szCs w:val="24"/>
          <w:lang w:eastAsia="zh-CN"/>
        </w:rPr>
        <w:instrText>.pdf,</w:instrText>
      </w:r>
      <w:r w:rsidR="008D4903" w:rsidRPr="00451F44">
        <w:rPr>
          <w:rFonts w:eastAsia="宋体" w:hint="eastAsia"/>
          <w:sz w:val="24"/>
          <w:szCs w:val="24"/>
          <w:lang w:eastAsia="zh-CN"/>
        </w:rPr>
        <w:instrText>”</w:instrText>
      </w:r>
      <w:r w:rsidR="008D4903" w:rsidRPr="00451F44">
        <w:rPr>
          <w:rFonts w:eastAsia="宋体" w:hint="eastAsia"/>
          <w:sz w:val="24"/>
          <w:szCs w:val="24"/>
          <w:lang w:eastAsia="zh-CN"/>
        </w:rPr>
        <w:instrText xml:space="preserve"> n.d.)","dontUpdate":true,"noteIndex":0},"citationItems":[{"id":1050,"uris":["http://zotero.org/users/10297151/items/HA5MTX3Q"],"itemData":{"id":1050,"type":"document","title":"</w:instrText>
      </w:r>
      <w:r w:rsidR="008D4903" w:rsidRPr="00451F44">
        <w:rPr>
          <w:rFonts w:eastAsia="宋体" w:hint="eastAsia"/>
          <w:sz w:val="24"/>
          <w:szCs w:val="24"/>
          <w:lang w:eastAsia="zh-CN"/>
        </w:rPr>
        <w:instrText>沼蛤的生态水力学特性研究</w:instrText>
      </w:r>
      <w:r w:rsidR="008D4903" w:rsidRPr="00451F44">
        <w:rPr>
          <w:rFonts w:eastAsia="宋体" w:hint="eastAsia"/>
          <w:sz w:val="24"/>
          <w:szCs w:val="24"/>
          <w:lang w:eastAsia="zh-CN"/>
        </w:rPr>
        <w:instrText>_</w:instrText>
      </w:r>
      <w:r w:rsidR="008D4903" w:rsidRPr="00451F44">
        <w:rPr>
          <w:rFonts w:eastAsia="宋体" w:hint="eastAsia"/>
          <w:sz w:val="24"/>
          <w:szCs w:val="24"/>
          <w:lang w:eastAsia="zh-CN"/>
        </w:rPr>
        <w:instrText>付小莉</w:instrText>
      </w:r>
      <w:r w:rsidR="008D4903" w:rsidRPr="00451F44">
        <w:rPr>
          <w:rFonts w:eastAsia="宋体" w:hint="eastAsia"/>
          <w:sz w:val="24"/>
          <w:szCs w:val="24"/>
          <w:lang w:eastAsia="zh-CN"/>
        </w:rPr>
        <w:instrText xml:space="preserve">.pdf"}}],"schema":"https://github.com/citation-style-language/schema/raw/master/csl-citation.json"} </w:instrText>
      </w:r>
      <w:r w:rsidR="008D4903" w:rsidRPr="00451F44">
        <w:rPr>
          <w:rFonts w:eastAsia="宋体"/>
          <w:sz w:val="24"/>
          <w:szCs w:val="24"/>
          <w:lang w:eastAsia="zh-CN"/>
        </w:rPr>
        <w:fldChar w:fldCharType="separate"/>
      </w:r>
      <w:r w:rsidR="008D4903" w:rsidRPr="00451F44">
        <w:rPr>
          <w:sz w:val="24"/>
          <w:szCs w:val="24"/>
        </w:rPr>
        <w:t xml:space="preserve">Fu &amp; Bin, </w:t>
      </w:r>
      <w:hyperlink w:anchor="Fu2012" w:history="1">
        <w:r w:rsidR="008D4903" w:rsidRPr="002829BD">
          <w:rPr>
            <w:rStyle w:val="a7"/>
            <w:sz w:val="24"/>
            <w:szCs w:val="24"/>
          </w:rPr>
          <w:t>2012</w:t>
        </w:r>
      </w:hyperlink>
      <w:r w:rsidR="008D4903" w:rsidRPr="00451F44">
        <w:rPr>
          <w:sz w:val="24"/>
          <w:szCs w:val="24"/>
        </w:rPr>
        <w:t xml:space="preserve">; Wei et al., </w:t>
      </w:r>
      <w:hyperlink w:anchor="Wei2015" w:history="1">
        <w:r w:rsidR="008D4903" w:rsidRPr="002829BD">
          <w:rPr>
            <w:rStyle w:val="a7"/>
            <w:sz w:val="24"/>
            <w:szCs w:val="24"/>
          </w:rPr>
          <w:t>2015</w:t>
        </w:r>
      </w:hyperlink>
      <w:r w:rsidR="008D4903" w:rsidRPr="00451F44">
        <w:rPr>
          <w:sz w:val="24"/>
          <w:szCs w:val="24"/>
        </w:rPr>
        <w:t xml:space="preserve">; </w:t>
      </w:r>
      <w:r w:rsidR="008D4903" w:rsidRPr="00451F44">
        <w:rPr>
          <w:rFonts w:eastAsia="宋体"/>
          <w:sz w:val="24"/>
          <w:szCs w:val="24"/>
          <w:lang w:eastAsia="zh-CN"/>
        </w:rPr>
        <w:fldChar w:fldCharType="end"/>
      </w:r>
      <w:r w:rsidR="00775621" w:rsidRPr="00451F44">
        <w:rPr>
          <w:rFonts w:eastAsia="宋体"/>
          <w:sz w:val="24"/>
          <w:szCs w:val="24"/>
          <w:lang w:eastAsia="zh-CN"/>
        </w:rPr>
        <w:t xml:space="preserve"> </w:t>
      </w:r>
      <w:r w:rsidR="00775621" w:rsidRPr="00451F44">
        <w:rPr>
          <w:rFonts w:eastAsia="宋体"/>
          <w:sz w:val="24"/>
          <w:szCs w:val="24"/>
          <w:lang w:eastAsia="zh-CN"/>
        </w:rPr>
        <w:fldChar w:fldCharType="begin"/>
      </w:r>
      <w:r w:rsidR="00775621" w:rsidRPr="00451F44">
        <w:rPr>
          <w:rFonts w:eastAsia="宋体"/>
          <w:sz w:val="24"/>
          <w:szCs w:val="24"/>
          <w:lang w:eastAsia="zh-CN"/>
        </w:rPr>
        <w:instrText xml:space="preserve"> ADDIN ZOTERO_ITEM CSL_CITATION {"citationID":"qGL4O4ok","properties":{"unsorted":true,"formattedCitation":"(M. Xu et al., 2015; Zhao et al., 2019; Liu et al., 2020)","plainCitation":"(M. Xu et al., 2015; Zhao et al., 2019; Liu et al., 2020)","dontUpdate":true,"noteIndex":0},"citationItems":[{"id":613,"uris":["http://zotero.org/users/10297151/items/LDZVCC3S"],"itemData":{"id":613,"type":"article-journal","abstract":"The golden mussel (Limnoperna fortunei) is a filter-collector macroinvertebrate species originating from southern China. It easily invades water transfer tunnels and attaches onto tunnel walls and structures with extremely high density, resulting in biofouling, pipe clogging, structure corrosion, a decrease in water transfer efficiency, and water pollution. It has become a prevalent problem and has caused concern all over the world. However, an effective and environment friendly method of controlling golden mussel invasion has not yet been approved. This study is aimed to propose measures for preventing golden mussel invasion and biofouling in the water transfer tunnels of the East River Water Source Project (ERWSP), which transfers water from the East River to Shenzhen, southern China for 10 million people. Long-term samplings and observations of the East River water were performed to study the golden mussel's invading pattern. Flume experiments were done to study the golden mussel's attachment on 14 different materials and performance in turbulent flows. An integrated ecological prevention pool was designed and constructed based on the flume experimental results for preventing the golden mussel invasion in the scale model tunnels of the ERWSP. The major technology of the ecological pool was preventing the golden mussel from entering the tunnels by attracting veligers to attach on geotextile cloth, attracting mussels to attach on bamboo, and killing veligers with high-frequency turbulence. An eight-month application experiment showed that the ecological pool successfully controlled the golden mussel invasion and biofouling in the scale model tunnels. The mussel density on the attachment materials decreased sharply as the distance of the materials from the pool entrance increased; the turbulence was effective in killing veligers that escaped from the attachment materials. No mussel was found on the model tunnels. Thus, the integrated ecological prevention pool is recommended as a successful measure for controlling the golden mussel invasion and biofouling in water transfer tunnels. (C) 2014 International Association for Hydro-environment Engineering and Research, Asia Pacific Division. Published by Elsevier B.V. All rights reserved.","call-number":"4","container-title":"JOURNAL OF HYDRO-ENVIRONMENT RESEARCH","DOI":"10.1016/j.jher.2014.06.006","ISSN":"1570-6443, 1876-4444","issue":"2","journalAbbreviation":"J. Hydro-environ. Res.","language":"English","note":"SC: 0000051 \nnumber-of-pages: 11\npublisher-place: Amsterdam\npublisher: Elsevier\nWeb of Science ID: WOS:000356554100009","page":"248-258","source":"2.699","title":"Experimental study on control of Limnoperna fortunei biofouling in water transfer tunnels","volume":"9","author":[{"family":"Xu","given":"Mengzhen"},{"family":"Darrigran","given":"Gustavo"},{"family":"Wang","given":"Zhaoyin"},{"family":"Zhao","given":"Na"},{"family":"Lin","given":"Cheng Chieh"},{"family":"Pan","given":"Baozhu"}],"issued":{"date-parts":[["2015",6]]}},"label":"page"},{"id":882,"uris":["http://zotero.org/users/10297151/items/N5II3XQX"],"itemData":{"id":882,"type":"article-journal","abstract":"Water transfer projects are effective measures to solve the uneven distribution of water resources in China. However, these projects create highways for Golden Mussels (Limnoperna fortunei), which are aquatic invasive species, to invade new habitats. This has caused a series of problems such as structure corrosion, enhanced flow resistance, pipe blocking, and water pollution. In order to design remediation strategies, it is important to understand the factors influencing the Golden Mussel invasion. This paper investigates the invasion of Golden Mussels in the East River Water Source Project and the Northern Inter-basin Water Transfer project in China. The maximum densities of Golden Mussel attachment in these projects are about 10 000 ind. m−2. Flow velocity was found to be a significant influencing factor: the optimal flow velocity for attachment is in the range of 0.3 to 0.9 m s−1. Water temperature was also an important factor: the water temperature in the cold season influences the density of Golden Mussels and additionally, their growth and shell size are related to food competition between different individuals and water temperature. There was no obvious relationship between the pressure and the attachment density of Golden Mussels. Because all data was obtained during an infrequent pause in the water transfer projects, the data of this study is limited and the conclusions are preliminary descriptive observations. For future management decisions, more rigorous studies should be conducted to develop quantitative models aimed at providing a confident basis for controlling Golden Mussel invasion in water transfer projects.","container-title":"Aquatic Ecosystem Health &amp; Management","DOI":"10.1080/14634988.2019.1698860","ISSN":"1463-4988, 1539-4077","issue":"4","language":"en","page":"385-395","source":"DOI.org (Crossref)","title":"Study of factors influencing the invasion of Golden Mussels ( &lt;i&gt;Limnoperna fortunei&lt;/i&gt; ) in water transfer projects","volume":"22","author":[{"family":"Zhao","given":"Na"},{"family":"Xu","given":"Mengzhen"},{"family":"Blanckaert","given":"Koen"},{"family":"Qiao","given":"Chunhua"},{"family":"Zhou","given":"Hanmi"},{"family":"Niu","given":"Xiaoli"}],"issued":{"date-parts":[["2019",10,2]]}}},{"id":254,"uris":["http://zotero.org/users/10297151/items/MHRQLSC3"],"itemData":{"id":254,"type":"article-journal","abstract":"The golden mussel (Limnoperna fortunei) has caused worldwide problems for the eco-environment and man-made structures. There have been many control strategies proposed, which have various strengths and weaknesses. To help selection of the effective control strategies that consider the biological traits of L. fortunei and the actual situation of biofouling, we studied the ecological amplitudes that indicate the tolerance of the species to environmental conditions and propose appropriate strategies based on their ecological amplitudes. We set five levels for the environmental factors water temperature, dissolved oxygen concentration, pH and ammonium ion concentration and four levels for light intensity. The survival ratio and attachment ratio of golden mussels under the different environmental conditions were measured and the nonlinear regression models were used to simulate the ecological amplitudes of golden mussel. The results show that their ecological amplitudes are wide-ranging with respect to water temperature (13–29 °C), dissolved oxygen (&gt; 1.5 mg/L), pH (4.1–8.7), ammonium ions concentration (lower 65 mg/L) and light intensity (0–55,000 l x) and the mussels show obvious negative phototaxis. Therefore, adjustment of the environment with high water temperatures, low dissolved oxygen, high pH values or strong and continuous light illumination is suggested as a potentially effective control strategy of golden mussel biofouling.","call-number":"4","container-title":"Limnology","DOI":"10.1007/s10201-020-00607-1","ISSN":"1439-8621, 1439-863X","issue":"2","journalAbbreviation":"Limnology","language":"en","note":"SC: 0000010","page":"245-255","source":"2.156","title":"Survival and attachment of biofouling freshwater mussel (Limnoperna fortunei) to environmental conditions: potential implications in its invasion, infection and biofouling control","title-short":"Survival and attachment of biofouling freshwater mussel (Limnoperna fortunei) to environmental conditions","volume":"21","author":[{"family":"Liu","given":"Wei"},{"family":"Xu","given":"Mengzhen"},{"family":"Zhang","given":"Jiahao"},{"family":"Zhang","given":"Tongyu"}],"issued":{"date-parts":[["2020",4]]}}}],"schema":"https://github.com/citation-style-language/schema/raw/master/csl-citation.json"} </w:instrText>
      </w:r>
      <w:r w:rsidR="00775621" w:rsidRPr="00451F44">
        <w:rPr>
          <w:rFonts w:eastAsia="宋体"/>
          <w:sz w:val="24"/>
          <w:szCs w:val="24"/>
          <w:lang w:eastAsia="zh-CN"/>
        </w:rPr>
        <w:fldChar w:fldCharType="separate"/>
      </w:r>
      <w:r w:rsidR="00775621" w:rsidRPr="00451F44">
        <w:rPr>
          <w:rFonts w:eastAsia="宋体"/>
          <w:sz w:val="24"/>
          <w:szCs w:val="24"/>
          <w:lang w:eastAsia="zh-CN"/>
        </w:rPr>
        <w:t xml:space="preserve">Zhao et al., </w:t>
      </w:r>
      <w:hyperlink w:anchor="ZhaoN2019" w:history="1">
        <w:r w:rsidR="00775621" w:rsidRPr="002829BD">
          <w:rPr>
            <w:rStyle w:val="a7"/>
            <w:rFonts w:eastAsia="宋体"/>
            <w:sz w:val="24"/>
            <w:szCs w:val="24"/>
            <w:lang w:eastAsia="zh-CN"/>
          </w:rPr>
          <w:t>2019</w:t>
        </w:r>
      </w:hyperlink>
      <w:r w:rsidR="00775621" w:rsidRPr="00451F44">
        <w:rPr>
          <w:rFonts w:eastAsia="宋体"/>
          <w:sz w:val="24"/>
          <w:szCs w:val="24"/>
          <w:lang w:eastAsia="zh-CN"/>
        </w:rPr>
        <w:fldChar w:fldCharType="end"/>
      </w:r>
      <w:r w:rsidR="00775621" w:rsidRPr="00451F44">
        <w:rPr>
          <w:rFonts w:eastAsia="宋体"/>
          <w:sz w:val="24"/>
          <w:szCs w:val="24"/>
          <w:lang w:eastAsia="zh-CN"/>
        </w:rPr>
        <w:t xml:space="preserve">; </w:t>
      </w:r>
      <w:r w:rsidR="008D4903" w:rsidRPr="00451F44">
        <w:rPr>
          <w:sz w:val="24"/>
          <w:szCs w:val="24"/>
        </w:rPr>
        <w:t xml:space="preserve">Yang et al., </w:t>
      </w:r>
      <w:hyperlink w:anchor="YangY2024" w:history="1">
        <w:r w:rsidR="008D4903" w:rsidRPr="002829BD">
          <w:rPr>
            <w:rStyle w:val="a7"/>
            <w:sz w:val="24"/>
            <w:szCs w:val="24"/>
          </w:rPr>
          <w:t>2024</w:t>
        </w:r>
        <w:bookmarkEnd w:id="5"/>
      </w:hyperlink>
      <w:r w:rsidR="008D4903" w:rsidRPr="00451F44">
        <w:rPr>
          <w:sz w:val="24"/>
          <w:szCs w:val="24"/>
        </w:rPr>
        <w:t>)</w:t>
      </w:r>
      <w:r w:rsidR="008D4903" w:rsidRPr="00451F44">
        <w:rPr>
          <w:sz w:val="24"/>
          <w:szCs w:val="24"/>
        </w:rPr>
        <w:fldChar w:fldCharType="end"/>
      </w:r>
      <w:r w:rsidR="008D4903" w:rsidRPr="00451F44">
        <w:rPr>
          <w:sz w:val="24"/>
          <w:szCs w:val="24"/>
        </w:rPr>
        <w:t>.</w:t>
      </w:r>
      <w:r>
        <w:rPr>
          <w:rFonts w:eastAsia="宋体" w:hint="eastAsia"/>
          <w:sz w:val="24"/>
          <w:szCs w:val="24"/>
          <w:lang w:eastAsia="zh-CN"/>
        </w:rPr>
        <w:t xml:space="preserve"> </w:t>
      </w:r>
      <w:r w:rsidR="00712CAA" w:rsidRPr="00712CAA">
        <w:rPr>
          <w:rFonts w:eastAsia="宋体"/>
          <w:sz w:val="24"/>
          <w:szCs w:val="24"/>
          <w:lang w:eastAsia="zh-CN"/>
        </w:rPr>
        <w:t xml:space="preserve">In this study, the average size of the </w:t>
      </w:r>
      <w:r w:rsidR="00712CAA">
        <w:rPr>
          <w:rFonts w:eastAsia="宋体"/>
          <w:sz w:val="24"/>
          <w:szCs w:val="24"/>
          <w:lang w:eastAsia="zh-CN"/>
        </w:rPr>
        <w:t xml:space="preserve">adult </w:t>
      </w:r>
      <w:r w:rsidR="00712CAA" w:rsidRPr="00712CAA">
        <w:rPr>
          <w:rFonts w:eastAsia="宋体"/>
          <w:sz w:val="24"/>
          <w:szCs w:val="24"/>
          <w:lang w:eastAsia="zh-CN"/>
        </w:rPr>
        <w:t>LF model was determined to be 22.0 mm in length in the south and 17.0 mm in length in the north.</w:t>
      </w:r>
      <w:r w:rsidR="006054B0">
        <w:rPr>
          <w:sz w:val="24"/>
          <w:szCs w:val="24"/>
          <w:lang w:eastAsia="zh-CN"/>
        </w:rPr>
        <w:t xml:space="preserve"> Based on the front-view image</w:t>
      </w:r>
      <w:r w:rsidR="007B4861" w:rsidRPr="007B4861">
        <w:rPr>
          <w:sz w:val="24"/>
          <w:szCs w:val="24"/>
          <w:lang w:eastAsia="zh-CN"/>
        </w:rPr>
        <w:t xml:space="preserve">, the anterior edge of the adult shell </w:t>
      </w:r>
      <w:r w:rsidR="00AF4ABD">
        <w:rPr>
          <w:sz w:val="24"/>
          <w:szCs w:val="24"/>
          <w:lang w:eastAsia="zh-CN"/>
        </w:rPr>
        <w:t>is</w:t>
      </w:r>
      <w:r w:rsidR="007B4861" w:rsidRPr="007B4861">
        <w:rPr>
          <w:sz w:val="24"/>
          <w:szCs w:val="24"/>
          <w:lang w:eastAsia="zh-CN"/>
        </w:rPr>
        <w:t xml:space="preserve"> nearly rounded, and it </w:t>
      </w:r>
      <w:r w:rsidR="00AF4ABD">
        <w:rPr>
          <w:sz w:val="24"/>
          <w:szCs w:val="24"/>
          <w:lang w:eastAsia="zh-CN"/>
        </w:rPr>
        <w:t>is</w:t>
      </w:r>
      <w:r w:rsidR="007B4861" w:rsidRPr="007B4861">
        <w:rPr>
          <w:sz w:val="24"/>
          <w:szCs w:val="24"/>
          <w:lang w:eastAsia="zh-CN"/>
        </w:rPr>
        <w:t xml:space="preserve"> connected to the posterior edge to form a large arc</w:t>
      </w:r>
      <w:r w:rsidR="006054B0">
        <w:rPr>
          <w:sz w:val="24"/>
          <w:szCs w:val="24"/>
          <w:lang w:eastAsia="zh-CN"/>
        </w:rPr>
        <w:t>.</w:t>
      </w:r>
      <w:r w:rsidR="007B4861" w:rsidRPr="007B4861">
        <w:rPr>
          <w:sz w:val="24"/>
          <w:szCs w:val="24"/>
          <w:lang w:eastAsia="zh-CN"/>
        </w:rPr>
        <w:t xml:space="preserve"> From the </w:t>
      </w:r>
      <w:r w:rsidR="006054B0">
        <w:rPr>
          <w:sz w:val="24"/>
          <w:szCs w:val="24"/>
          <w:lang w:eastAsia="zh-CN"/>
        </w:rPr>
        <w:t xml:space="preserve">view of </w:t>
      </w:r>
      <w:r w:rsidR="007B4861" w:rsidRPr="007B4861">
        <w:rPr>
          <w:sz w:val="24"/>
          <w:szCs w:val="24"/>
          <w:lang w:eastAsia="zh-CN"/>
        </w:rPr>
        <w:t>dorsal side, the adult shells are slightly swollen and narrowed posteriorly, with the ligaments of the adult shells located in the medial side</w:t>
      </w:r>
      <w:r w:rsidR="006054B0">
        <w:rPr>
          <w:sz w:val="24"/>
          <w:szCs w:val="24"/>
          <w:lang w:eastAsia="zh-CN"/>
        </w:rPr>
        <w:t xml:space="preserve">. </w:t>
      </w:r>
      <w:r w:rsidR="007B4861" w:rsidRPr="007B4861">
        <w:rPr>
          <w:sz w:val="24"/>
          <w:szCs w:val="24"/>
          <w:lang w:eastAsia="zh-CN"/>
        </w:rPr>
        <w:t>From the ventral side, the adult shell has a narrow undercut and the shell outline is diamond-shaped.</w:t>
      </w:r>
      <w:r w:rsidR="00060D42">
        <w:rPr>
          <w:rFonts w:eastAsia="宋体"/>
          <w:sz w:val="24"/>
          <w:szCs w:val="24"/>
          <w:lang w:eastAsia="zh-CN"/>
        </w:rPr>
        <w:t xml:space="preserve"> </w:t>
      </w:r>
      <w:r w:rsidR="007161AE" w:rsidRPr="00451F44">
        <w:rPr>
          <w:rFonts w:eastAsia="宋体"/>
          <w:sz w:val="24"/>
          <w:szCs w:val="24"/>
          <w:lang w:eastAsia="zh-CN"/>
        </w:rPr>
        <w:t>Thus</w:t>
      </w:r>
      <w:r w:rsidR="00E2647F" w:rsidRPr="00451F44">
        <w:rPr>
          <w:rFonts w:eastAsia="宋体"/>
          <w:sz w:val="24"/>
          <w:szCs w:val="24"/>
          <w:lang w:eastAsia="zh-CN"/>
        </w:rPr>
        <w:t>,</w:t>
      </w:r>
      <w:r w:rsidR="007161AE" w:rsidRPr="00451F44">
        <w:rPr>
          <w:rFonts w:eastAsia="宋体"/>
          <w:sz w:val="24"/>
          <w:szCs w:val="24"/>
          <w:lang w:eastAsia="zh-CN"/>
        </w:rPr>
        <w:t xml:space="preserve"> </w:t>
      </w:r>
      <w:r w:rsidR="001C112B" w:rsidRPr="00451F44">
        <w:rPr>
          <w:rFonts w:eastAsia="宋体"/>
          <w:sz w:val="24"/>
          <w:szCs w:val="24"/>
          <w:lang w:eastAsia="zh-CN"/>
        </w:rPr>
        <w:t xml:space="preserve">the </w:t>
      </w:r>
      <w:r w:rsidR="007161AE" w:rsidRPr="00451F44">
        <w:rPr>
          <w:rFonts w:eastAsia="宋体"/>
          <w:sz w:val="24"/>
          <w:szCs w:val="24"/>
          <w:lang w:eastAsia="zh-CN"/>
        </w:rPr>
        <w:t xml:space="preserve">geometric model of </w:t>
      </w:r>
      <w:r w:rsidR="001C112B" w:rsidRPr="00451F44">
        <w:rPr>
          <w:rFonts w:eastAsia="宋体"/>
          <w:sz w:val="24"/>
          <w:szCs w:val="24"/>
          <w:lang w:eastAsia="zh-CN"/>
        </w:rPr>
        <w:t>an individual</w:t>
      </w:r>
      <w:r w:rsidR="00EC1CA6" w:rsidRPr="00451F44">
        <w:rPr>
          <w:rFonts w:eastAsia="宋体"/>
          <w:sz w:val="24"/>
          <w:szCs w:val="24"/>
          <w:lang w:eastAsia="zh-CN"/>
        </w:rPr>
        <w:t xml:space="preserve"> adult</w:t>
      </w:r>
      <w:r w:rsidR="001C112B" w:rsidRPr="00451F44">
        <w:rPr>
          <w:rFonts w:eastAsia="宋体"/>
          <w:sz w:val="24"/>
          <w:szCs w:val="24"/>
          <w:lang w:eastAsia="zh-CN"/>
        </w:rPr>
        <w:t xml:space="preserve"> </w:t>
      </w:r>
      <w:r w:rsidR="007161AE" w:rsidRPr="00451F44">
        <w:rPr>
          <w:rFonts w:eastAsia="宋体"/>
          <w:sz w:val="24"/>
          <w:szCs w:val="24"/>
          <w:lang w:eastAsia="zh-CN"/>
        </w:rPr>
        <w:t>LF</w:t>
      </w:r>
      <w:r w:rsidR="001C112B" w:rsidRPr="00451F44">
        <w:rPr>
          <w:rFonts w:eastAsia="宋体"/>
          <w:sz w:val="24"/>
          <w:szCs w:val="24"/>
          <w:lang w:eastAsia="zh-CN"/>
        </w:rPr>
        <w:t xml:space="preserve"> was built in</w:t>
      </w:r>
      <w:r w:rsidR="00E2647F" w:rsidRPr="00451F44">
        <w:rPr>
          <w:rFonts w:eastAsia="宋体"/>
          <w:sz w:val="24"/>
          <w:szCs w:val="24"/>
          <w:lang w:eastAsia="zh-CN"/>
        </w:rPr>
        <w:t xml:space="preserve"> Blender as shown in </w:t>
      </w:r>
      <w:r w:rsidR="00E2647F" w:rsidRPr="00451F44">
        <w:rPr>
          <w:rFonts w:eastAsia="宋体"/>
          <w:sz w:val="24"/>
          <w:szCs w:val="24"/>
          <w:lang w:eastAsia="zh-CN"/>
        </w:rPr>
        <w:fldChar w:fldCharType="begin"/>
      </w:r>
      <w:r w:rsidR="00E2647F" w:rsidRPr="00451F44">
        <w:rPr>
          <w:rFonts w:eastAsia="宋体"/>
          <w:sz w:val="24"/>
          <w:szCs w:val="24"/>
          <w:lang w:eastAsia="zh-CN"/>
        </w:rPr>
        <w:instrText xml:space="preserve"> REF _Ref150354138 \h  \* MERGEFORMAT </w:instrText>
      </w:r>
      <w:r w:rsidR="00E2647F" w:rsidRPr="00451F44">
        <w:rPr>
          <w:rFonts w:eastAsia="宋体"/>
          <w:sz w:val="24"/>
          <w:szCs w:val="24"/>
          <w:lang w:eastAsia="zh-CN"/>
        </w:rPr>
      </w:r>
      <w:r w:rsidR="00E2647F" w:rsidRPr="00451F44">
        <w:rPr>
          <w:rFonts w:eastAsia="宋体"/>
          <w:sz w:val="24"/>
          <w:szCs w:val="24"/>
          <w:lang w:eastAsia="zh-CN"/>
        </w:rPr>
        <w:fldChar w:fldCharType="separate"/>
      </w:r>
      <w:r w:rsidR="00A100A8" w:rsidRPr="00A100A8">
        <w:rPr>
          <w:rFonts w:eastAsia="宋体"/>
          <w:sz w:val="24"/>
          <w:szCs w:val="24"/>
          <w:lang w:eastAsia="zh-CN"/>
        </w:rPr>
        <w:t>Figure 1</w:t>
      </w:r>
      <w:r w:rsidR="00E2647F" w:rsidRPr="00451F44">
        <w:rPr>
          <w:rFonts w:eastAsia="宋体"/>
          <w:sz w:val="24"/>
          <w:szCs w:val="24"/>
          <w:lang w:eastAsia="zh-CN"/>
        </w:rPr>
        <w:fldChar w:fldCharType="end"/>
      </w:r>
      <w:r w:rsidR="008D4903" w:rsidRPr="00451F44">
        <w:rPr>
          <w:rFonts w:eastAsia="宋体"/>
          <w:sz w:val="24"/>
          <w:szCs w:val="24"/>
          <w:lang w:eastAsia="zh-CN"/>
        </w:rPr>
        <w:t>c</w:t>
      </w:r>
      <w:r w:rsidR="00E2647F" w:rsidRPr="00451F44">
        <w:rPr>
          <w:rFonts w:eastAsia="宋体"/>
          <w:sz w:val="24"/>
          <w:szCs w:val="24"/>
          <w:lang w:eastAsia="zh-CN"/>
        </w:rPr>
        <w:t>.</w:t>
      </w:r>
    </w:p>
    <w:p w14:paraId="5F88C6B4" w14:textId="3A3192A5" w:rsidR="00170DBA" w:rsidRDefault="003E3F63" w:rsidP="000C2276">
      <w:pPr>
        <w:spacing w:before="120" w:line="360" w:lineRule="auto"/>
        <w:jc w:val="both"/>
        <w:rPr>
          <w:rFonts w:eastAsia="宋体"/>
          <w:sz w:val="24"/>
          <w:szCs w:val="24"/>
          <w:lang w:eastAsia="zh-CN"/>
        </w:rPr>
      </w:pPr>
      <w:r>
        <w:rPr>
          <w:rFonts w:eastAsia="宋体"/>
          <w:sz w:val="24"/>
          <w:szCs w:val="24"/>
          <w:lang w:eastAsia="zh-CN"/>
        </w:rPr>
        <w:t>Carefully c</w:t>
      </w:r>
      <w:r w:rsidR="00073D6A">
        <w:rPr>
          <w:rFonts w:eastAsia="宋体"/>
          <w:sz w:val="24"/>
          <w:szCs w:val="24"/>
          <w:lang w:eastAsia="zh-CN"/>
        </w:rPr>
        <w:t xml:space="preserve">onsidering the size of an individual </w:t>
      </w:r>
      <w:r w:rsidR="00E35531">
        <w:rPr>
          <w:rFonts w:eastAsia="宋体"/>
          <w:sz w:val="24"/>
          <w:szCs w:val="24"/>
          <w:lang w:eastAsia="zh-CN"/>
        </w:rPr>
        <w:t xml:space="preserve">adult </w:t>
      </w:r>
      <w:r w:rsidR="00073D6A">
        <w:rPr>
          <w:rFonts w:eastAsia="宋体"/>
          <w:sz w:val="24"/>
          <w:szCs w:val="24"/>
          <w:lang w:eastAsia="zh-CN"/>
        </w:rPr>
        <w:t xml:space="preserve">LF, a 20 cm </w:t>
      </w:r>
      <w:r w:rsidR="00073D6A">
        <w:rPr>
          <w:rFonts w:ascii="宋体" w:eastAsia="宋体" w:hAnsi="宋体" w:hint="eastAsia"/>
          <w:sz w:val="24"/>
          <w:szCs w:val="24"/>
          <w:lang w:eastAsia="zh-CN"/>
        </w:rPr>
        <w:t>×</w:t>
      </w:r>
      <w:r w:rsidR="00073D6A">
        <w:rPr>
          <w:rFonts w:eastAsia="宋体"/>
          <w:sz w:val="24"/>
          <w:szCs w:val="24"/>
          <w:lang w:eastAsia="zh-CN"/>
        </w:rPr>
        <w:t xml:space="preserve"> 20 cm plane was selected to </w:t>
      </w:r>
      <w:r w:rsidR="005428B2">
        <w:rPr>
          <w:rFonts w:eastAsia="宋体"/>
          <w:sz w:val="24"/>
          <w:szCs w:val="24"/>
          <w:lang w:eastAsia="zh-CN"/>
        </w:rPr>
        <w:t>place a certain density of LF, so as to mimic the attachment of LF.</w:t>
      </w:r>
      <w:r w:rsidR="00170DBA" w:rsidRPr="00170DBA">
        <w:rPr>
          <w:rFonts w:eastAsia="宋体"/>
          <w:sz w:val="24"/>
          <w:szCs w:val="24"/>
          <w:lang w:eastAsia="zh-CN"/>
        </w:rPr>
        <w:t xml:space="preserve"> </w:t>
      </w:r>
      <w:r w:rsidR="009018B2" w:rsidRPr="009018B2">
        <w:rPr>
          <w:rFonts w:eastAsia="宋体"/>
          <w:sz w:val="24"/>
          <w:szCs w:val="24"/>
          <w:lang w:eastAsia="zh-CN"/>
        </w:rPr>
        <w:t xml:space="preserve">Due to the maximum LF shell length limitation in the south, the highest achievable density for a single-layer LF is 15000 </w:t>
      </w:r>
      <w:proofErr w:type="spellStart"/>
      <w:r w:rsidR="009018B2" w:rsidRPr="009018B2">
        <w:rPr>
          <w:rFonts w:eastAsia="宋体"/>
          <w:sz w:val="24"/>
          <w:szCs w:val="24"/>
          <w:lang w:eastAsia="zh-CN"/>
        </w:rPr>
        <w:t>ind</w:t>
      </w:r>
      <w:proofErr w:type="spellEnd"/>
      <w:r w:rsidR="009018B2" w:rsidRPr="009018B2">
        <w:rPr>
          <w:rFonts w:eastAsia="宋体"/>
          <w:sz w:val="24"/>
          <w:szCs w:val="24"/>
          <w:lang w:eastAsia="zh-CN"/>
        </w:rPr>
        <w:t>/m</w:t>
      </w:r>
      <w:r w:rsidR="009018B2" w:rsidRPr="001135C1">
        <w:rPr>
          <w:rFonts w:eastAsia="宋体"/>
          <w:sz w:val="24"/>
          <w:szCs w:val="24"/>
          <w:vertAlign w:val="superscript"/>
          <w:lang w:eastAsia="zh-CN"/>
        </w:rPr>
        <w:t>2</w:t>
      </w:r>
      <w:r w:rsidR="009018B2" w:rsidRPr="009018B2">
        <w:rPr>
          <w:rFonts w:eastAsia="宋体"/>
          <w:sz w:val="24"/>
          <w:szCs w:val="24"/>
          <w:lang w:eastAsia="zh-CN"/>
        </w:rPr>
        <w:t>. Any density exceeding this limit would result in multi-layer attachment.</w:t>
      </w:r>
      <w:r w:rsidR="00C72F80">
        <w:rPr>
          <w:rFonts w:eastAsia="宋体"/>
          <w:sz w:val="24"/>
          <w:szCs w:val="24"/>
          <w:lang w:eastAsia="zh-CN"/>
        </w:rPr>
        <w:t xml:space="preserve"> </w:t>
      </w:r>
      <w:r w:rsidR="00170DBA" w:rsidRPr="00170DBA">
        <w:rPr>
          <w:rFonts w:eastAsia="宋体"/>
          <w:sz w:val="24"/>
          <w:szCs w:val="24"/>
          <w:lang w:eastAsia="zh-CN"/>
        </w:rPr>
        <w:t xml:space="preserve">Similarly, the maximum density </w:t>
      </w:r>
      <w:r w:rsidR="008A53DB" w:rsidRPr="001135C1">
        <w:rPr>
          <w:rFonts w:eastAsia="宋体"/>
          <w:sz w:val="24"/>
          <w:szCs w:val="24"/>
          <w:lang w:eastAsia="zh-CN"/>
        </w:rPr>
        <w:t>in the north</w:t>
      </w:r>
      <w:r w:rsidR="008D4903">
        <w:rPr>
          <w:rFonts w:eastAsia="宋体"/>
          <w:sz w:val="24"/>
          <w:szCs w:val="24"/>
          <w:lang w:eastAsia="zh-CN"/>
        </w:rPr>
        <w:t xml:space="preserve"> </w:t>
      </w:r>
      <w:r w:rsidR="00170DBA" w:rsidRPr="00170DBA">
        <w:rPr>
          <w:rFonts w:eastAsia="宋体"/>
          <w:sz w:val="24"/>
          <w:szCs w:val="24"/>
          <w:lang w:eastAsia="zh-CN"/>
        </w:rPr>
        <w:t xml:space="preserve">is 20000 </w:t>
      </w:r>
      <w:proofErr w:type="spellStart"/>
      <w:r w:rsidR="00170DBA" w:rsidRPr="00170DBA">
        <w:rPr>
          <w:rFonts w:eastAsia="宋体"/>
          <w:sz w:val="24"/>
          <w:szCs w:val="24"/>
          <w:lang w:eastAsia="zh-CN"/>
        </w:rPr>
        <w:t>ind</w:t>
      </w:r>
      <w:proofErr w:type="spellEnd"/>
      <w:r w:rsidR="00170DBA" w:rsidRPr="00170DBA">
        <w:rPr>
          <w:rFonts w:eastAsia="宋体"/>
          <w:sz w:val="24"/>
          <w:szCs w:val="24"/>
          <w:lang w:eastAsia="zh-CN"/>
        </w:rPr>
        <w:t>/m</w:t>
      </w:r>
      <w:r w:rsidR="00170DBA" w:rsidRPr="00170DBA">
        <w:rPr>
          <w:rFonts w:eastAsia="宋体"/>
          <w:sz w:val="24"/>
          <w:szCs w:val="24"/>
          <w:vertAlign w:val="superscript"/>
          <w:lang w:eastAsia="zh-CN"/>
        </w:rPr>
        <w:t>2</w:t>
      </w:r>
      <w:r w:rsidR="00170DBA" w:rsidRPr="00170DBA">
        <w:rPr>
          <w:rFonts w:eastAsia="宋体"/>
          <w:sz w:val="24"/>
          <w:szCs w:val="24"/>
          <w:lang w:eastAsia="zh-CN"/>
        </w:rPr>
        <w:t xml:space="preserve">. </w:t>
      </w:r>
      <w:r w:rsidR="00952179" w:rsidRPr="00F2680F">
        <w:rPr>
          <w:rFonts w:eastAsia="宋体"/>
          <w:sz w:val="24"/>
          <w:szCs w:val="24"/>
          <w:lang w:eastAsia="zh-CN"/>
        </w:rPr>
        <w:t xml:space="preserve">To ensure the non-overlapping and randomness of attachment, the density of the attachment model </w:t>
      </w:r>
      <w:r w:rsidR="00952179">
        <w:rPr>
          <w:rFonts w:eastAsia="宋体"/>
          <w:sz w:val="24"/>
          <w:szCs w:val="24"/>
          <w:lang w:eastAsia="zh-CN"/>
        </w:rPr>
        <w:t xml:space="preserve">used </w:t>
      </w:r>
      <w:r w:rsidR="00952179" w:rsidRPr="00F2680F">
        <w:rPr>
          <w:rFonts w:eastAsia="宋体"/>
          <w:sz w:val="24"/>
          <w:szCs w:val="24"/>
          <w:lang w:eastAsia="zh-CN"/>
        </w:rPr>
        <w:t xml:space="preserve">in this study </w:t>
      </w:r>
      <w:r w:rsidR="00952179">
        <w:rPr>
          <w:rFonts w:eastAsia="宋体"/>
          <w:sz w:val="24"/>
          <w:szCs w:val="24"/>
          <w:lang w:eastAsia="zh-CN"/>
        </w:rPr>
        <w:t>was</w:t>
      </w:r>
      <w:r w:rsidR="00952179" w:rsidRPr="00F2680F">
        <w:rPr>
          <w:rFonts w:eastAsia="宋体"/>
          <w:sz w:val="24"/>
          <w:szCs w:val="24"/>
          <w:lang w:eastAsia="zh-CN"/>
        </w:rPr>
        <w:t xml:space="preserve"> </w:t>
      </w:r>
      <w:r w:rsidR="00952179">
        <w:rPr>
          <w:rFonts w:eastAsia="宋体"/>
          <w:sz w:val="24"/>
          <w:szCs w:val="24"/>
          <w:lang w:eastAsia="zh-CN"/>
        </w:rPr>
        <w:t xml:space="preserve">set </w:t>
      </w:r>
      <w:r w:rsidR="00952179" w:rsidRPr="00F2680F">
        <w:rPr>
          <w:rFonts w:eastAsia="宋体"/>
          <w:sz w:val="24"/>
          <w:szCs w:val="24"/>
          <w:lang w:eastAsia="zh-CN"/>
        </w:rPr>
        <w:t xml:space="preserve">from 500 </w:t>
      </w:r>
      <w:proofErr w:type="spellStart"/>
      <w:r w:rsidR="00952179" w:rsidRPr="00F2680F">
        <w:rPr>
          <w:rFonts w:eastAsia="宋体"/>
          <w:sz w:val="24"/>
          <w:szCs w:val="24"/>
          <w:lang w:eastAsia="zh-CN"/>
        </w:rPr>
        <w:t>ind</w:t>
      </w:r>
      <w:proofErr w:type="spellEnd"/>
      <w:r w:rsidR="00952179" w:rsidRPr="00F2680F">
        <w:rPr>
          <w:rFonts w:eastAsia="宋体"/>
          <w:sz w:val="24"/>
          <w:szCs w:val="24"/>
          <w:lang w:eastAsia="zh-CN"/>
        </w:rPr>
        <w:t>/m</w:t>
      </w:r>
      <w:r w:rsidR="00952179" w:rsidRPr="00F2680F">
        <w:rPr>
          <w:rFonts w:eastAsia="宋体"/>
          <w:sz w:val="24"/>
          <w:szCs w:val="24"/>
          <w:vertAlign w:val="superscript"/>
          <w:lang w:eastAsia="zh-CN"/>
        </w:rPr>
        <w:t>2</w:t>
      </w:r>
      <w:r w:rsidR="00952179" w:rsidRPr="00F2680F">
        <w:rPr>
          <w:rFonts w:eastAsia="宋体"/>
          <w:sz w:val="24"/>
          <w:szCs w:val="24"/>
          <w:lang w:eastAsia="zh-CN"/>
        </w:rPr>
        <w:t xml:space="preserve"> to 20,000 </w:t>
      </w:r>
      <w:proofErr w:type="spellStart"/>
      <w:r w:rsidR="00952179" w:rsidRPr="00F2680F">
        <w:rPr>
          <w:rFonts w:eastAsia="宋体"/>
          <w:sz w:val="24"/>
          <w:szCs w:val="24"/>
          <w:lang w:eastAsia="zh-CN"/>
        </w:rPr>
        <w:t>ind</w:t>
      </w:r>
      <w:proofErr w:type="spellEnd"/>
      <w:r w:rsidR="00952179" w:rsidRPr="00F2680F">
        <w:rPr>
          <w:rFonts w:eastAsia="宋体"/>
          <w:sz w:val="24"/>
          <w:szCs w:val="24"/>
          <w:lang w:eastAsia="zh-CN"/>
        </w:rPr>
        <w:t>/m</w:t>
      </w:r>
      <w:r w:rsidR="00952179" w:rsidRPr="00F2680F">
        <w:rPr>
          <w:rFonts w:eastAsia="宋体"/>
          <w:sz w:val="24"/>
          <w:szCs w:val="24"/>
          <w:vertAlign w:val="superscript"/>
          <w:lang w:eastAsia="zh-CN"/>
        </w:rPr>
        <w:t>2</w:t>
      </w:r>
      <w:r w:rsidR="00952179" w:rsidRPr="00F2680F">
        <w:rPr>
          <w:rFonts w:eastAsia="宋体"/>
          <w:sz w:val="24"/>
          <w:szCs w:val="24"/>
          <w:lang w:eastAsia="zh-CN"/>
        </w:rPr>
        <w:t>.</w:t>
      </w:r>
      <w:r w:rsidR="00952179">
        <w:rPr>
          <w:rFonts w:eastAsia="宋体"/>
          <w:sz w:val="24"/>
          <w:szCs w:val="24"/>
          <w:lang w:eastAsia="zh-CN"/>
        </w:rPr>
        <w:t xml:space="preserve"> </w:t>
      </w:r>
      <w:r w:rsidR="009E45E8">
        <w:rPr>
          <w:rFonts w:eastAsia="宋体"/>
          <w:sz w:val="24"/>
          <w:szCs w:val="24"/>
          <w:lang w:eastAsia="zh-CN"/>
        </w:rPr>
        <w:t>Obviously, t</w:t>
      </w:r>
      <w:r w:rsidR="00170DBA" w:rsidRPr="00170DBA">
        <w:rPr>
          <w:rFonts w:eastAsia="宋体"/>
          <w:sz w:val="24"/>
          <w:szCs w:val="24"/>
          <w:lang w:eastAsia="zh-CN"/>
        </w:rPr>
        <w:t xml:space="preserve">he </w:t>
      </w:r>
      <w:r w:rsidR="00F2680F">
        <w:rPr>
          <w:rFonts w:eastAsia="宋体"/>
          <w:sz w:val="24"/>
          <w:szCs w:val="24"/>
          <w:lang w:eastAsia="zh-CN"/>
        </w:rPr>
        <w:t>actual</w:t>
      </w:r>
      <w:r w:rsidR="00170DBA" w:rsidRPr="00170DBA">
        <w:rPr>
          <w:rFonts w:eastAsia="宋体"/>
          <w:sz w:val="24"/>
          <w:szCs w:val="24"/>
          <w:lang w:eastAsia="zh-CN"/>
        </w:rPr>
        <w:t xml:space="preserve"> </w:t>
      </w:r>
      <w:r w:rsidR="000E25B1">
        <w:rPr>
          <w:rFonts w:eastAsia="宋体"/>
          <w:sz w:val="24"/>
          <w:szCs w:val="24"/>
          <w:lang w:eastAsia="zh-CN"/>
        </w:rPr>
        <w:t xml:space="preserve">LF </w:t>
      </w:r>
      <w:r w:rsidR="00170DBA" w:rsidRPr="00170DBA">
        <w:rPr>
          <w:rFonts w:eastAsia="宋体"/>
          <w:sz w:val="24"/>
          <w:szCs w:val="24"/>
          <w:lang w:eastAsia="zh-CN"/>
        </w:rPr>
        <w:t>attachment</w:t>
      </w:r>
      <w:r w:rsidR="009E45E8">
        <w:rPr>
          <w:rFonts w:eastAsia="宋体"/>
          <w:sz w:val="24"/>
          <w:szCs w:val="24"/>
          <w:lang w:eastAsia="zh-CN"/>
        </w:rPr>
        <w:t xml:space="preserve"> </w:t>
      </w:r>
      <w:r w:rsidR="000F5069">
        <w:rPr>
          <w:rFonts w:eastAsia="宋体"/>
          <w:sz w:val="24"/>
          <w:szCs w:val="24"/>
          <w:lang w:eastAsia="zh-CN"/>
        </w:rPr>
        <w:t xml:space="preserve">naturally comprises mussel shells of diverse </w:t>
      </w:r>
      <w:r w:rsidR="009E45E8">
        <w:rPr>
          <w:rFonts w:eastAsia="宋体"/>
          <w:sz w:val="24"/>
          <w:szCs w:val="24"/>
          <w:lang w:eastAsia="zh-CN"/>
        </w:rPr>
        <w:t xml:space="preserve">sizes. </w:t>
      </w:r>
      <w:r w:rsidR="00C817AE" w:rsidRPr="00C817AE">
        <w:rPr>
          <w:rFonts w:eastAsia="宋体"/>
          <w:sz w:val="24"/>
          <w:szCs w:val="24"/>
          <w:lang w:eastAsia="zh-CN"/>
        </w:rPr>
        <w:t>The mussel length frequency distribution for the south and north, based on the sampling data provided by</w:t>
      </w:r>
      <w:r w:rsidR="00C817AE" w:rsidRPr="008C6319">
        <w:rPr>
          <w:rFonts w:eastAsia="宋体"/>
          <w:sz w:val="24"/>
          <w:szCs w:val="24"/>
          <w:lang w:eastAsia="zh-CN"/>
        </w:rPr>
        <w:t xml:space="preserve"> </w:t>
      </w:r>
      <w:r w:rsidR="008C6319" w:rsidRPr="008C6319">
        <w:rPr>
          <w:sz w:val="24"/>
          <w:szCs w:val="24"/>
        </w:rPr>
        <w:fldChar w:fldCharType="begin"/>
      </w:r>
      <w:r w:rsidR="008C6319" w:rsidRPr="008C6319">
        <w:rPr>
          <w:sz w:val="24"/>
          <w:szCs w:val="24"/>
        </w:rPr>
        <w:instrText xml:space="preserve"> ADDIN ZOTERO_ITEM CSL_CITATION {"citationID":"6fivrD2e","properties":{"unsorted":true,"formattedCitation":"(Zhan et al., 2015; H. Wang et al., 2023; C. Wang et al., 2023; Y. Yang et al., 2024)","plainCitation":"(Zhan et al., 2015; H. Wang et al., 2023; C. Wang et al., 2023; Y. Yang et al., 2024)","noteIndex":0},"citationItems":[{"id":997,"uris":["http://zotero.org/users/10297151/items/HVNXW3JJ"],"itemData":{"id":997,"type":"article-journal","abstract":"Many countries/areas are experiencing or may soon experience water scarcity owing to rapid population growth, urbanization and/or climate change. Currently, almost one-fifth of the world’s population (1.2 billion) live in areas of physical water scarcity. Water diversions have become a commonplace solution proposed by governments for alleviation of physical water scarcity. Thus far, more than 80 major projects are completed or under construction globally, including the world’s largest diversion: South-to-North Water Transfer Project (SNWTP) in China. Negative effects associated with water diversions, such as habitat loss and transfer of pollutants, have been recognized. However, it has been largely overlooked that “invasion highways” are created when water diversions link biogeographic regions. These “invasion highways” can facilitate spread of an array of non-native species. Although previous experiences have provided clear warnings regarding spread of non-native invasive species through artificial waterways, these lessons have been largely ignored by governments when resolving water scarcity problems. Here we use SNWTP, which will likely facilitate spread of invasive golden mussels, as well as many known examples of non-native invasive species spread through artificial waterways in other water systems, to call on governments to formally establish policy and seek management solutions to considering spread of non-native species when planning water diversions.","container-title":"Biological Invasions","DOI":"10.1007/s10530-015-0940-1","ISSN":"1573-1464","issue":"11","journalAbbreviation":"Biol Invasions","language":"en","page":"3073-3080","source":"Springer Link","title":"Water diversions facilitate spread of non-native species","volume":"17","author":[{"family":"Zhan","given":"Aibin"},{"family":"Zhang","given":"Lei"},{"family":"Xia","given":"Zhiqiang"},{"family":"Ni","given":"Ping"},{"family":"Xiong","given":"Wei"},{"family":"Chen","given":"Yiyong"},{"family":"Douglas Haffner","given":"G."},{"family":"MacIsaac","given":"Hugh J."}],"issued":{"date-parts":[["2015",11,1]]}}},{"id":1001,"uris":["http://zotero.org/users/10297151/items/63XYZW68"],"itemData":{"id":1001,"type":"article-journal","abstract":"Zhan et al. (Biological Invasions, 2015, 17:3073–3080) stressed that China’s South-to-North Water Transfer Project (SNWTP)—the world’s largest constructed water diversion—could create an invasion highway by facilitating spread of non-native species, including invasive golden mussel Limnoperna fortunei. However, most available literature indicated that golden mussels could not survive the cold winter in Northern China. We proposed that phenotypic plasticity and rapid environmental adaptation, combined with relatively high water temperature derived from wastewater treatment plant effluents and a large potential inoculum continuously transported from southern source populations, could jointly contribute to golden mussel spread into northern locations. We conducted surveillance for the species both before and after the waterway was opened in late 2014 in the diversion destination—Beijing. While all surveys in the whole area were negative between 2014 and 2018, we detected rapid geographical expansions in 2019–2021 across multiple waterbodies based on traditional field surveys and environmental DNA (eDNA)-based methods. Surprisingly, we subsequently observed populations that had successfully survived a cold winter in Beijing. The SNWTP may facilitate further spread of cold-adapted populations, placing high-latitude areas at risk. This case study highlights the need for robust scientific assessment and management to predict and mitigate non-native species’ distributional changes that may accompany large-scale hydraulic projects.","container-title":"Biological Invasions","DOI":"10.1007/s10530-022-02897-1","ISSN":"1573-1464","issue":"1","journalAbbreviation":"Biol Invasions","language":"en","page":"1-5","source":"Springer Link","title":"What’s coming eventually comes: a follow-up on an invader’s spread by the world’s largest water diversion in China","title-short":"What’s coming eventually comes","volume":"25","author":[{"family":"Wang","given":"Hao"},{"family":"Xia","given":"Zhiqiang"},{"family":"Li","given":"Shiguo"},{"family":"MacIsaac","given":"Hugh J."},{"family":"Zhan","given":"Aibin"}],"issued":{"date-parts":[["2023",1,1]]}}},{"id":1017,"uris":["http://zotero.org/users/10297151/items/EXNM7EZJ"],"itemData":{"id":1017,"type":"article-journal","abstract":"The invasive freshwater mussel Limnoperna fortunei (Dunker, 1857) has spread widely throughout Asia and South America, especially via interbasin water diversion and navigation. The middle route of the South-to-North Water Transfer Project (SNWTP), whose terminal is Beijing, has diverted more than 60 billion m(3) of water from the Yangtze River Basin to Northern China since December 2014. L. fortunei has spread north to Beijing along the SNWTP, biofouling its channels and tunnels. To determine the status of L. fortunei's invasion in Beijing, we systematically inspected the water bodies receiving southern water, including all branches of the SNWTP, water treatment plants, lakes, reservoirs, and rivers. We measured the densities of adults and veligers of L. fortunei and conducted eDNA analyses of water samples. A generalized linear model and canonical correspondence analysis were adopted to investigate the correlations between environmental (e.g., water temperature, conductivity, pH, total nitrogen, and phosphorus) and biological (e.g., chlorophyll a, plankton density, and community composition) variables and the densities of adults and veligers of L. fortunei. Water temperature is the most important factor in determining the densities of D-shaped and pediveliger veligers, with explanatory variable contributions of 56.2% and 43.9%, respectively. The pH affects the densities of D-shaped, umbonated, and pediveliger veligers. The density of plantigrade veligers is negatively correlated with the conductivity and positively correlated with the concentration of chlorophyll a. Canonical correspondence analysis shows a weak correlation between the dominant phytoplankton taxa and the density of veligers. The densities of D-shaped, umbonated, and pediveliger veligers are positively correlated with the density of small phytoplankton (12.54 +/- 4.33 mu m), and the density of plantigrade veligers is positively correlated with the density of large (16.12 +/- 5.96 mu m) phytoplankton. The density of planktonic veligers is well correlated with local abiotic variables, and that of plantigrade veligers is less correlated with local abiotic variables. This finding implies that controlling early-stage veligers by altering water temperature, pH, and food size might effectively control the establishment of further L. fortunei colonies.","container-title":"ECOLOGICAL APPLICATIONS","DOI":"10.1002/eap.2887","ISSN":"1051-0761, 1939-5582","journalAbbreviation":"Ecol. Appl.","language":"English","note":"number-of-pages: 13\npublisher-place: Hoboken\npublisher: Wiley\nWeb of Science ID: WOS:001017811700001","page":"e2887","source":"Clarivate Analytics Web of Science","title":"High-latitude invasion and environmental adaptability of the freshwater mussel &lt;i&gt;Limnoperna fortunei&lt;/i&gt; in Beijing, China","author":[{"family":"Wang","given":"Congcong"},{"family":"Xu","given":"Mengzhen"},{"family":"Zhang","given":"Jiahao"},{"family":"Zhou","given":"Xiongdong"}],"issued":{"date-parts":[["2023",6,26]]}}},{"id":1016,"uris":["http://zotero.org/users/10297151/items/A5HUBVLF"],"itemData":{"id":1016,"type":"article-journal","abstract":"Inter-basin water diversion projects have led to accelerated colonization of aquatic organisms, including the freshwater golden mussel (Limnoperna fortunei), exacerbating global biofouling concerns. While the influence of environmental factors on the mussel's invasion and biofouling impact has been studied, quantitative correlations and underlying mechanisms remain unclear, particularly in large-scale inter-basin water diversion projects with diverse hydrodynamic and environmental conditions. Here, we examine the comprehensive impact of environmental variables on the establishment risk of the golden mussel in China's 1432-km-long Middle Route of the South-to-North Water Diversion Project. Logistic regression and multiclass classification models were used to investigate the environmental influence on the occurrence probability and reproductive density of the golden mussel. Total nitrogen, ammonia ni-trogen, water temperature, pH, and velocity were identified as crucial environmental variables affecting the biofouling risk in the project. Logistic regression analysis revealed a negative correlation between the occurrence probability of all larval stages and levels of total nitrogen and ammonia nitrogen. The mul-ticlass classification model showed that elevated levels of total nitrogen hindered mussel reproduction, while optimal water temperature enhanced their reproductive capacity. Appropriate velocity and pH levels were crucial in maintaining moderate larval density. This research presents a quantitative analytical framework for assessing establishment risks associated with invasive mussels, and the framework is expected to enhance invasion management and mitigate biofouling issues in water diversion projects worldwide.&amp; COPY; 2023 The Authors. Published by Elsevier B.V. on behalf of Chinese Society for Environmental Sciences, Harbin Institute of Technology, Chinese Research Academy of Environmental Sciences. This is an open access article under the CC BY-NC-ND license (http://creativecommons.org/licenses/by-nc-nd/4.0/).","container-title":"ENVIRONMENTAL SCIENCE AND ECOTECHNOLOGY","DOI":"10.1016/j.ese.2023.100305","ISSN":"2666-4984","journalAbbreviation":"Env. Sci. Ecotechnol.","language":"English","note":"number-of-pages: 17\npublisher-place: Amsterdam\npublisher: Elsevier\nWeb of Science ID: WOS:001053156500001","page":"100305","source":"Clarivate Analytics Web of Science","title":"Establishment risk of invasive golden mussel in a water diversion project: An assessment framework","title-short":"Establishment risk of invasive golden mussel in a water diversion project","volume":"17","author":[{"family":"Yang","given":"Yao"},{"family":"Xu","given":"Mengzhen"},{"family":"Chen","given":"Xingyu"},{"family":"Zhang","given":"Jiahao"},{"family":"Wang","given":"Shulei"},{"family":"Zhu","given":"Jianying"},{"family":"Fu","given":"Xudong"}],"issued":{"date-parts":[["2024",1]]}}}],"schema":"https://github.com/citation-style-language/schema/raw/master/csl-citation.json"} </w:instrText>
      </w:r>
      <w:r w:rsidR="008C6319" w:rsidRPr="008C6319">
        <w:rPr>
          <w:sz w:val="24"/>
          <w:szCs w:val="24"/>
        </w:rPr>
        <w:fldChar w:fldCharType="separate"/>
      </w:r>
      <w:r w:rsidR="008C6319" w:rsidRPr="008C6319">
        <w:rPr>
          <w:sz w:val="24"/>
          <w:szCs w:val="24"/>
        </w:rPr>
        <w:t xml:space="preserve">Yang et al., </w:t>
      </w:r>
      <w:hyperlink w:anchor="YangY2024" w:history="1">
        <w:r w:rsidR="008C6319" w:rsidRPr="002829BD">
          <w:rPr>
            <w:rStyle w:val="a7"/>
            <w:sz w:val="24"/>
            <w:szCs w:val="24"/>
          </w:rPr>
          <w:t>2024</w:t>
        </w:r>
      </w:hyperlink>
      <w:r w:rsidR="008C6319" w:rsidRPr="008C6319">
        <w:rPr>
          <w:sz w:val="24"/>
          <w:szCs w:val="24"/>
        </w:rPr>
        <w:fldChar w:fldCharType="end"/>
      </w:r>
      <w:r w:rsidR="00C817AE" w:rsidRPr="00C817AE">
        <w:rPr>
          <w:rFonts w:eastAsia="宋体"/>
          <w:sz w:val="24"/>
          <w:szCs w:val="24"/>
          <w:lang w:eastAsia="zh-CN"/>
        </w:rPr>
        <w:t>, is illustrated in Figure 1b.</w:t>
      </w:r>
      <w:r w:rsidR="00170DBA" w:rsidRPr="00170DBA">
        <w:rPr>
          <w:rFonts w:eastAsia="宋体"/>
          <w:sz w:val="24"/>
          <w:szCs w:val="24"/>
          <w:lang w:eastAsia="zh-CN"/>
        </w:rPr>
        <w:t xml:space="preserve"> </w:t>
      </w:r>
      <w:r w:rsidR="00F73380">
        <w:rPr>
          <w:rFonts w:eastAsia="宋体"/>
          <w:sz w:val="24"/>
          <w:szCs w:val="24"/>
          <w:lang w:eastAsia="zh-CN"/>
        </w:rPr>
        <w:t>Accordingly, t</w:t>
      </w:r>
      <w:r w:rsidR="00C817AE">
        <w:rPr>
          <w:rFonts w:eastAsia="宋体"/>
          <w:sz w:val="24"/>
          <w:szCs w:val="24"/>
          <w:lang w:eastAsia="zh-CN"/>
        </w:rPr>
        <w:t xml:space="preserve">he </w:t>
      </w:r>
      <w:r w:rsidR="009E45E8">
        <w:rPr>
          <w:rFonts w:eastAsia="宋体"/>
          <w:sz w:val="24"/>
          <w:szCs w:val="24"/>
          <w:lang w:eastAsia="zh-CN"/>
        </w:rPr>
        <w:t xml:space="preserve">size of each individual LF in the attachment model was set randomly </w:t>
      </w:r>
      <w:r w:rsidR="00170DBA" w:rsidRPr="00170DBA">
        <w:rPr>
          <w:rFonts w:eastAsia="宋体"/>
          <w:sz w:val="24"/>
          <w:szCs w:val="24"/>
          <w:lang w:eastAsia="zh-CN"/>
        </w:rPr>
        <w:t xml:space="preserve">based on the </w:t>
      </w:r>
      <w:r w:rsidR="00F73380" w:rsidRPr="00170DBA">
        <w:rPr>
          <w:rFonts w:eastAsia="宋体"/>
          <w:sz w:val="24"/>
          <w:szCs w:val="24"/>
          <w:lang w:eastAsia="zh-CN"/>
        </w:rPr>
        <w:t>length</w:t>
      </w:r>
      <w:r w:rsidR="00F73380">
        <w:rPr>
          <w:rFonts w:eastAsia="宋体"/>
          <w:sz w:val="24"/>
          <w:szCs w:val="24"/>
          <w:lang w:eastAsia="zh-CN"/>
        </w:rPr>
        <w:t xml:space="preserve"> </w:t>
      </w:r>
      <w:r w:rsidR="009E45E8">
        <w:rPr>
          <w:rFonts w:eastAsia="宋体"/>
          <w:sz w:val="24"/>
          <w:szCs w:val="24"/>
          <w:lang w:eastAsia="zh-CN"/>
        </w:rPr>
        <w:t>frequency</w:t>
      </w:r>
      <w:r w:rsidR="00B34913" w:rsidRPr="001135C1">
        <w:rPr>
          <w:rFonts w:eastAsia="宋体"/>
          <w:sz w:val="24"/>
          <w:szCs w:val="24"/>
          <w:lang w:eastAsia="zh-CN"/>
        </w:rPr>
        <w:t>.</w:t>
      </w:r>
      <w:r w:rsidR="00B34913">
        <w:rPr>
          <w:rFonts w:eastAsia="宋体"/>
          <w:sz w:val="24"/>
          <w:szCs w:val="24"/>
          <w:lang w:eastAsia="zh-CN"/>
        </w:rPr>
        <w:t xml:space="preserve"> I</w:t>
      </w:r>
      <w:r w:rsidR="00170DBA" w:rsidRPr="00170DBA">
        <w:rPr>
          <w:rFonts w:eastAsia="宋体"/>
          <w:sz w:val="24"/>
          <w:szCs w:val="24"/>
          <w:lang w:eastAsia="zh-CN"/>
        </w:rPr>
        <w:t xml:space="preserve">n addition, the </w:t>
      </w:r>
      <w:r w:rsidR="00B34913">
        <w:rPr>
          <w:rFonts w:eastAsia="宋体"/>
          <w:sz w:val="24"/>
          <w:szCs w:val="24"/>
          <w:lang w:eastAsia="zh-CN"/>
        </w:rPr>
        <w:t xml:space="preserve">location </w:t>
      </w:r>
      <w:r w:rsidR="00170DBA" w:rsidRPr="00170DBA">
        <w:rPr>
          <w:rFonts w:eastAsia="宋体"/>
          <w:sz w:val="24"/>
          <w:szCs w:val="24"/>
          <w:lang w:eastAsia="zh-CN"/>
        </w:rPr>
        <w:t xml:space="preserve">and </w:t>
      </w:r>
      <w:r w:rsidR="00B34913">
        <w:rPr>
          <w:rFonts w:eastAsia="宋体"/>
          <w:sz w:val="24"/>
          <w:szCs w:val="24"/>
          <w:lang w:eastAsia="zh-CN"/>
        </w:rPr>
        <w:t xml:space="preserve">orientations </w:t>
      </w:r>
      <w:r w:rsidR="00170DBA" w:rsidRPr="00170DBA">
        <w:rPr>
          <w:rFonts w:eastAsia="宋体"/>
          <w:sz w:val="24"/>
          <w:szCs w:val="24"/>
          <w:lang w:eastAsia="zh-CN"/>
        </w:rPr>
        <w:t xml:space="preserve">of </w:t>
      </w:r>
      <w:r w:rsidR="00C504A7">
        <w:rPr>
          <w:rFonts w:eastAsia="宋体"/>
          <w:sz w:val="24"/>
          <w:szCs w:val="24"/>
          <w:lang w:eastAsia="zh-CN"/>
        </w:rPr>
        <w:t xml:space="preserve">each </w:t>
      </w:r>
      <w:r w:rsidR="00170DBA" w:rsidRPr="00170DBA">
        <w:rPr>
          <w:rFonts w:eastAsia="宋体"/>
          <w:sz w:val="24"/>
          <w:szCs w:val="24"/>
          <w:lang w:eastAsia="zh-CN"/>
        </w:rPr>
        <w:t>individual</w:t>
      </w:r>
      <w:r w:rsidR="00C504A7">
        <w:rPr>
          <w:rFonts w:eastAsia="宋体"/>
          <w:sz w:val="24"/>
          <w:szCs w:val="24"/>
          <w:lang w:eastAsia="zh-CN"/>
        </w:rPr>
        <w:t xml:space="preserve"> LF</w:t>
      </w:r>
      <w:r w:rsidR="00170DBA" w:rsidRPr="00170DBA">
        <w:rPr>
          <w:rFonts w:eastAsia="宋体"/>
          <w:sz w:val="24"/>
          <w:szCs w:val="24"/>
          <w:lang w:eastAsia="zh-CN"/>
        </w:rPr>
        <w:t xml:space="preserve"> </w:t>
      </w:r>
      <w:r w:rsidR="00C504A7">
        <w:rPr>
          <w:rFonts w:eastAsia="宋体"/>
          <w:sz w:val="24"/>
          <w:szCs w:val="24"/>
          <w:lang w:eastAsia="zh-CN"/>
        </w:rPr>
        <w:t>placed o</w:t>
      </w:r>
      <w:r w:rsidR="00170DBA" w:rsidRPr="00170DBA">
        <w:rPr>
          <w:rFonts w:eastAsia="宋体"/>
          <w:sz w:val="24"/>
          <w:szCs w:val="24"/>
          <w:lang w:eastAsia="zh-CN"/>
        </w:rPr>
        <w:t>n the</w:t>
      </w:r>
      <w:r w:rsidR="00F2680F" w:rsidRPr="00F2680F">
        <w:rPr>
          <w:rFonts w:eastAsia="宋体"/>
          <w:sz w:val="24"/>
          <w:szCs w:val="24"/>
          <w:lang w:eastAsia="zh-CN"/>
        </w:rPr>
        <w:t xml:space="preserve"> </w:t>
      </w:r>
      <w:r w:rsidR="00F2680F" w:rsidRPr="00170DBA">
        <w:rPr>
          <w:rFonts w:eastAsia="宋体"/>
          <w:sz w:val="24"/>
          <w:szCs w:val="24"/>
          <w:lang w:eastAsia="zh-CN"/>
        </w:rPr>
        <w:t>plane</w:t>
      </w:r>
      <w:r w:rsidR="00170DBA" w:rsidRPr="00170DBA">
        <w:rPr>
          <w:rFonts w:eastAsia="宋体"/>
          <w:sz w:val="24"/>
          <w:szCs w:val="24"/>
          <w:lang w:eastAsia="zh-CN"/>
        </w:rPr>
        <w:t xml:space="preserve"> </w:t>
      </w:r>
      <w:r w:rsidR="00170DBA">
        <w:rPr>
          <w:rFonts w:eastAsia="宋体"/>
          <w:sz w:val="24"/>
          <w:szCs w:val="24"/>
          <w:lang w:eastAsia="zh-CN"/>
        </w:rPr>
        <w:t>are</w:t>
      </w:r>
      <w:r w:rsidR="00170DBA" w:rsidRPr="00170DBA">
        <w:rPr>
          <w:rFonts w:eastAsia="宋体"/>
          <w:sz w:val="24"/>
          <w:szCs w:val="24"/>
          <w:lang w:eastAsia="zh-CN"/>
        </w:rPr>
        <w:t xml:space="preserve"> randomized</w:t>
      </w:r>
      <w:r w:rsidR="00F2680F" w:rsidRPr="00F2680F">
        <w:rPr>
          <w:rFonts w:eastAsia="宋体"/>
          <w:sz w:val="24"/>
          <w:szCs w:val="24"/>
          <w:lang w:eastAsia="zh-CN"/>
        </w:rPr>
        <w:t xml:space="preserve">. </w:t>
      </w:r>
      <w:r w:rsidR="00ED6211">
        <w:rPr>
          <w:rFonts w:eastAsia="宋体"/>
          <w:sz w:val="24"/>
          <w:szCs w:val="24"/>
          <w:lang w:eastAsia="zh-CN"/>
        </w:rPr>
        <w:t>The placement of LF on the plane were processed by activating the falling action of the physical motion engine in Blender, and the plane was set as stationary rigid body</w:t>
      </w:r>
      <w:r w:rsidR="00ED6211" w:rsidRPr="00170DBA">
        <w:rPr>
          <w:rFonts w:eastAsia="宋体"/>
          <w:sz w:val="24"/>
          <w:szCs w:val="24"/>
          <w:lang w:eastAsia="zh-CN"/>
        </w:rPr>
        <w:t>.</w:t>
      </w:r>
      <w:r w:rsidR="00ED6211">
        <w:rPr>
          <w:rFonts w:eastAsia="宋体"/>
          <w:sz w:val="24"/>
          <w:szCs w:val="24"/>
          <w:lang w:eastAsia="zh-CN"/>
        </w:rPr>
        <w:t xml:space="preserve"> </w:t>
      </w:r>
      <w:r w:rsidR="006A5272" w:rsidRPr="006A5272">
        <w:rPr>
          <w:rFonts w:eastAsia="宋体"/>
          <w:sz w:val="24"/>
          <w:szCs w:val="24"/>
          <w:lang w:eastAsia="zh-CN"/>
        </w:rPr>
        <w:t>The placement process for each density was replicated three times to yield three unique 20 cm × 20 cm LF attachment planes, with the intention of capturing a certain degree of bio-attachment diversity.</w:t>
      </w:r>
      <w:r w:rsidR="00DF56F7">
        <w:rPr>
          <w:rFonts w:eastAsia="宋体"/>
          <w:sz w:val="24"/>
          <w:szCs w:val="24"/>
          <w:lang w:eastAsia="zh-CN"/>
        </w:rPr>
        <w:t xml:space="preserve"> </w:t>
      </w:r>
      <w:r w:rsidR="00170DBA" w:rsidRPr="00170DBA">
        <w:rPr>
          <w:rFonts w:eastAsia="宋体"/>
          <w:sz w:val="24"/>
          <w:szCs w:val="24"/>
          <w:lang w:eastAsia="zh-CN"/>
        </w:rPr>
        <w:t xml:space="preserve">For convenience of discussion, </w:t>
      </w:r>
      <w:r w:rsidR="00170DBA" w:rsidRPr="00451F44">
        <w:rPr>
          <w:rFonts w:eastAsia="宋体"/>
          <w:sz w:val="24"/>
          <w:szCs w:val="24"/>
          <w:lang w:eastAsia="zh-CN"/>
        </w:rPr>
        <w:t xml:space="preserve">the attachment model in </w:t>
      </w:r>
      <w:r w:rsidR="008A53DB" w:rsidRPr="00451F44">
        <w:rPr>
          <w:rFonts w:eastAsia="宋体"/>
          <w:sz w:val="24"/>
          <w:szCs w:val="24"/>
          <w:lang w:eastAsia="zh-CN"/>
        </w:rPr>
        <w:t xml:space="preserve">the </w:t>
      </w:r>
      <w:r w:rsidR="003554D6" w:rsidRPr="00451F44">
        <w:rPr>
          <w:rFonts w:eastAsia="宋体"/>
          <w:sz w:val="24"/>
          <w:szCs w:val="24"/>
          <w:lang w:eastAsia="zh-CN"/>
        </w:rPr>
        <w:t xml:space="preserve">south </w:t>
      </w:r>
      <w:r w:rsidR="00170DBA" w:rsidRPr="00451F44">
        <w:rPr>
          <w:rFonts w:eastAsia="宋体"/>
          <w:sz w:val="24"/>
          <w:szCs w:val="24"/>
          <w:lang w:eastAsia="zh-CN"/>
        </w:rPr>
        <w:t xml:space="preserve">is denoted as </w:t>
      </w:r>
      <w:r w:rsidR="003554D6" w:rsidRPr="00451F44">
        <w:rPr>
          <w:rFonts w:eastAsia="宋体"/>
          <w:i/>
          <w:sz w:val="24"/>
          <w:szCs w:val="24"/>
          <w:lang w:eastAsia="zh-CN"/>
        </w:rPr>
        <w:t>S</w:t>
      </w:r>
      <w:r w:rsidR="00A878FC" w:rsidRPr="00451F44">
        <w:rPr>
          <w:rFonts w:eastAsia="宋体"/>
          <w:i/>
          <w:sz w:val="24"/>
          <w:szCs w:val="24"/>
          <w:vertAlign w:val="subscript"/>
          <w:lang w:eastAsia="zh-CN"/>
        </w:rPr>
        <w:t>am</w:t>
      </w:r>
      <w:r w:rsidR="00170DBA" w:rsidRPr="00451F44">
        <w:rPr>
          <w:rFonts w:eastAsia="宋体"/>
          <w:sz w:val="24"/>
          <w:szCs w:val="24"/>
          <w:lang w:eastAsia="zh-CN"/>
        </w:rPr>
        <w:t xml:space="preserve">, and the </w:t>
      </w:r>
      <w:r w:rsidR="003554D6" w:rsidRPr="00451F44">
        <w:rPr>
          <w:rFonts w:eastAsia="宋体"/>
          <w:sz w:val="24"/>
          <w:szCs w:val="24"/>
          <w:lang w:eastAsia="zh-CN"/>
        </w:rPr>
        <w:t>north</w:t>
      </w:r>
      <w:r w:rsidR="00170DBA" w:rsidRPr="00451F44">
        <w:rPr>
          <w:rFonts w:eastAsia="宋体"/>
          <w:sz w:val="24"/>
          <w:szCs w:val="24"/>
          <w:lang w:eastAsia="zh-CN"/>
        </w:rPr>
        <w:t xml:space="preserve"> model is denoted as </w:t>
      </w:r>
      <w:r w:rsidR="003554D6" w:rsidRPr="00451F44">
        <w:rPr>
          <w:rFonts w:eastAsia="宋体"/>
          <w:i/>
          <w:sz w:val="24"/>
          <w:szCs w:val="24"/>
          <w:lang w:eastAsia="zh-CN"/>
        </w:rPr>
        <w:t>N</w:t>
      </w:r>
      <w:r w:rsidR="00A878FC" w:rsidRPr="00451F44">
        <w:rPr>
          <w:rFonts w:eastAsia="宋体"/>
          <w:i/>
          <w:sz w:val="24"/>
          <w:szCs w:val="24"/>
          <w:vertAlign w:val="subscript"/>
          <w:lang w:eastAsia="zh-CN"/>
        </w:rPr>
        <w:t>am</w:t>
      </w:r>
      <w:r w:rsidR="00170DBA" w:rsidRPr="00170DBA">
        <w:rPr>
          <w:rFonts w:eastAsia="宋体"/>
          <w:sz w:val="24"/>
          <w:szCs w:val="24"/>
          <w:lang w:eastAsia="zh-CN"/>
        </w:rPr>
        <w:t>.</w:t>
      </w:r>
      <w:r w:rsidR="007C02B2">
        <w:rPr>
          <w:rFonts w:eastAsia="宋体"/>
          <w:sz w:val="24"/>
          <w:szCs w:val="24"/>
          <w:lang w:eastAsia="zh-CN"/>
        </w:rPr>
        <w:t xml:space="preserve"> </w:t>
      </w:r>
      <w:r w:rsidR="007C02B2" w:rsidRPr="007C02B2">
        <w:rPr>
          <w:rFonts w:eastAsia="宋体"/>
          <w:sz w:val="24"/>
          <w:szCs w:val="24"/>
          <w:lang w:eastAsia="zh-CN"/>
        </w:rPr>
        <w:t>The LF attachment models were generated as STL (</w:t>
      </w:r>
      <w:proofErr w:type="spellStart"/>
      <w:r w:rsidR="007C02B2" w:rsidRPr="007C02B2">
        <w:rPr>
          <w:rFonts w:eastAsia="宋体"/>
          <w:sz w:val="24"/>
          <w:szCs w:val="24"/>
          <w:lang w:eastAsia="zh-CN"/>
        </w:rPr>
        <w:t>STereoLithography</w:t>
      </w:r>
      <w:proofErr w:type="spellEnd"/>
      <w:r w:rsidR="007C02B2" w:rsidRPr="007C02B2">
        <w:rPr>
          <w:rFonts w:eastAsia="宋体"/>
          <w:sz w:val="24"/>
          <w:szCs w:val="24"/>
          <w:lang w:eastAsia="zh-CN"/>
        </w:rPr>
        <w:t xml:space="preserve">) file format, which </w:t>
      </w:r>
      <w:r w:rsidR="007C02B2">
        <w:rPr>
          <w:rFonts w:eastAsia="宋体"/>
          <w:sz w:val="24"/>
          <w:szCs w:val="24"/>
          <w:lang w:eastAsia="zh-CN"/>
        </w:rPr>
        <w:t xml:space="preserve">is </w:t>
      </w:r>
      <w:r w:rsidR="007C02B2" w:rsidRPr="007C02B2">
        <w:rPr>
          <w:rFonts w:eastAsia="宋体"/>
          <w:sz w:val="24"/>
          <w:szCs w:val="24"/>
          <w:lang w:eastAsia="zh-CN"/>
        </w:rPr>
        <w:t>actually triangulated surface mesh</w:t>
      </w:r>
      <w:r w:rsidR="007D03B8">
        <w:rPr>
          <w:rFonts w:eastAsia="宋体"/>
          <w:sz w:val="24"/>
          <w:szCs w:val="24"/>
          <w:lang w:eastAsia="zh-CN"/>
        </w:rPr>
        <w:t>. STL files can be easily used as input to generate 3D mesh in OpenFOAM.</w:t>
      </w:r>
    </w:p>
    <w:p w14:paraId="218CEA04" w14:textId="26B52ED7" w:rsidR="007D5889" w:rsidRPr="007D5889" w:rsidRDefault="007D5889" w:rsidP="000C2276">
      <w:pPr>
        <w:spacing w:before="120" w:line="360" w:lineRule="auto"/>
        <w:jc w:val="both"/>
        <w:rPr>
          <w:rFonts w:eastAsia="Times New Roman"/>
          <w:sz w:val="24"/>
          <w:szCs w:val="24"/>
        </w:rPr>
      </w:pPr>
      <w:r>
        <w:rPr>
          <w:rFonts w:eastAsia="Times New Roman"/>
          <w:sz w:val="24"/>
          <w:szCs w:val="24"/>
        </w:rPr>
        <w:t>Then, the geometric features of the LF attachment models were examined by several geometric parameters</w:t>
      </w:r>
      <w:r w:rsidRPr="001705C1">
        <w:rPr>
          <w:rFonts w:eastAsia="Times New Roman"/>
          <w:sz w:val="24"/>
          <w:szCs w:val="24"/>
        </w:rPr>
        <w:t xml:space="preserve">, including maximum and mean </w:t>
      </w:r>
      <w:r>
        <w:rPr>
          <w:rFonts w:eastAsia="Times New Roman"/>
          <w:sz w:val="24"/>
          <w:szCs w:val="24"/>
        </w:rPr>
        <w:t>thickness</w:t>
      </w:r>
      <w:r w:rsidRPr="001705C1">
        <w:rPr>
          <w:rFonts w:eastAsia="Times New Roman"/>
          <w:sz w:val="24"/>
          <w:szCs w:val="24"/>
        </w:rPr>
        <w:t>, bed coverage, surface vertical roughness, and roughness concentration</w:t>
      </w:r>
      <w:r>
        <w:rPr>
          <w:rFonts w:eastAsia="Times New Roman"/>
          <w:sz w:val="24"/>
          <w:szCs w:val="24"/>
        </w:rPr>
        <w:t>. These geometric parameters</w:t>
      </w:r>
      <w:r w:rsidDel="003F5265">
        <w:rPr>
          <w:rFonts w:eastAsia="Times New Roman"/>
          <w:sz w:val="24"/>
          <w:szCs w:val="24"/>
        </w:rPr>
        <w:t xml:space="preserve"> </w:t>
      </w:r>
      <w:r w:rsidRPr="00574052">
        <w:rPr>
          <w:rFonts w:eastAsia="Times New Roman"/>
          <w:sz w:val="24"/>
          <w:szCs w:val="24"/>
        </w:rPr>
        <w:t xml:space="preserve">not only provide a quantitative description of the attachment model, but also provide a basis for further investigation of flow </w:t>
      </w:r>
      <w:r w:rsidRPr="00574052">
        <w:rPr>
          <w:rFonts w:eastAsia="Times New Roman"/>
          <w:sz w:val="24"/>
          <w:szCs w:val="24"/>
        </w:rPr>
        <w:lastRenderedPageBreak/>
        <w:t>resistance, thus promoting the further development of roughness</w:t>
      </w:r>
      <w:r>
        <w:rPr>
          <w:rFonts w:eastAsia="Times New Roman"/>
          <w:sz w:val="24"/>
          <w:szCs w:val="24"/>
        </w:rPr>
        <w:t xml:space="preserve"> elements</w:t>
      </w:r>
      <w:r w:rsidRPr="00574052">
        <w:rPr>
          <w:rFonts w:eastAsia="Times New Roman"/>
          <w:sz w:val="24"/>
          <w:szCs w:val="24"/>
        </w:rPr>
        <w:t xml:space="preserve"> research.</w:t>
      </w:r>
      <w:r>
        <w:rPr>
          <w:rFonts w:eastAsia="Times New Roman"/>
          <w:sz w:val="24"/>
          <w:szCs w:val="24"/>
        </w:rPr>
        <w:t xml:space="preserve"> </w:t>
      </w:r>
      <w:r w:rsidRPr="001705C1">
        <w:rPr>
          <w:rFonts w:eastAsia="Times New Roman"/>
          <w:sz w:val="24"/>
          <w:szCs w:val="24"/>
        </w:rPr>
        <w:t xml:space="preserve">It should be noted that this study </w:t>
      </w:r>
      <w:r>
        <w:rPr>
          <w:rFonts w:eastAsia="Times New Roman"/>
          <w:sz w:val="24"/>
          <w:szCs w:val="24"/>
        </w:rPr>
        <w:t>f</w:t>
      </w:r>
      <w:r w:rsidRPr="00ED0657">
        <w:rPr>
          <w:rFonts w:eastAsia="Times New Roman"/>
          <w:sz w:val="24"/>
          <w:szCs w:val="24"/>
        </w:rPr>
        <w:t xml:space="preserve">ocused on the mechanisms of flow resistance </w:t>
      </w:r>
      <w:r>
        <w:rPr>
          <w:rFonts w:eastAsia="Times New Roman"/>
          <w:sz w:val="24"/>
          <w:szCs w:val="24"/>
        </w:rPr>
        <w:t>induced</w:t>
      </w:r>
      <w:r w:rsidRPr="00ED0657">
        <w:rPr>
          <w:rFonts w:eastAsia="Times New Roman"/>
          <w:sz w:val="24"/>
          <w:szCs w:val="24"/>
        </w:rPr>
        <w:t xml:space="preserve"> by </w:t>
      </w:r>
      <w:r>
        <w:rPr>
          <w:rFonts w:eastAsia="Times New Roman"/>
          <w:sz w:val="24"/>
          <w:szCs w:val="24"/>
        </w:rPr>
        <w:t>a</w:t>
      </w:r>
      <w:r w:rsidRPr="00ED0657">
        <w:rPr>
          <w:rFonts w:eastAsia="Times New Roman"/>
          <w:sz w:val="24"/>
          <w:szCs w:val="24"/>
        </w:rPr>
        <w:t xml:space="preserve"> </w:t>
      </w:r>
      <w:r w:rsidRPr="001705C1">
        <w:rPr>
          <w:rFonts w:eastAsia="Times New Roman"/>
          <w:sz w:val="24"/>
          <w:szCs w:val="24"/>
        </w:rPr>
        <w:t xml:space="preserve">single-layer attachment </w:t>
      </w:r>
      <w:r>
        <w:rPr>
          <w:rFonts w:eastAsia="Times New Roman"/>
          <w:sz w:val="24"/>
          <w:szCs w:val="24"/>
        </w:rPr>
        <w:t>instead of</w:t>
      </w:r>
      <w:r w:rsidRPr="001705C1">
        <w:rPr>
          <w:rFonts w:eastAsia="Times New Roman"/>
          <w:sz w:val="24"/>
          <w:szCs w:val="24"/>
        </w:rPr>
        <w:t xml:space="preserve"> multi-layer attachment.</w:t>
      </w:r>
    </w:p>
    <w:p w14:paraId="55248CDD" w14:textId="32BA97BD" w:rsidR="00480FCD" w:rsidRPr="0099471C" w:rsidRDefault="00480FCD" w:rsidP="000A6F32">
      <w:pPr>
        <w:suppressLineNumbers/>
        <w:spacing w:line="360" w:lineRule="auto"/>
        <w:jc w:val="both"/>
        <w:rPr>
          <w:rFonts w:eastAsia="宋体"/>
          <w:sz w:val="24"/>
          <w:szCs w:val="24"/>
          <w:lang w:eastAsia="zh-CN"/>
        </w:rPr>
      </w:pPr>
    </w:p>
    <w:p w14:paraId="1652BD0E" w14:textId="39F15A2F" w:rsidR="008C0810" w:rsidRDefault="00D83494" w:rsidP="00F2521E">
      <w:pPr>
        <w:suppressLineNumbers/>
        <w:spacing w:line="360" w:lineRule="auto"/>
        <w:jc w:val="center"/>
        <w:rPr>
          <w:rFonts w:eastAsia="宋体"/>
          <w:sz w:val="24"/>
          <w:szCs w:val="24"/>
          <w:lang w:eastAsia="zh-CN"/>
        </w:rPr>
      </w:pPr>
      <w:r>
        <w:rPr>
          <w:noProof/>
        </w:rPr>
        <w:drawing>
          <wp:inline distT="0" distB="0" distL="0" distR="0" wp14:anchorId="7B1DA213" wp14:editId="5B9EAB12">
            <wp:extent cx="5943742" cy="1835728"/>
            <wp:effectExtent l="0" t="0" r="0" b="0"/>
            <wp:docPr id="7" name="图片 4">
              <a:extLst xmlns:a="http://schemas.openxmlformats.org/drawingml/2006/main">
                <a:ext uri="{FF2B5EF4-FFF2-40B4-BE49-F238E27FC236}">
                  <a16:creationId xmlns:a16="http://schemas.microsoft.com/office/drawing/2014/main" id="{3610E6A7-72B5-4CE3-BD37-1C3C7546C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610E6A7-72B5-4CE3-BD37-1C3C7546C4E0}"/>
                        </a:ext>
                      </a:extLst>
                    </pic:cNvPr>
                    <pic:cNvPicPr>
                      <a:picLocks noChangeAspect="1"/>
                    </pic:cNvPicPr>
                  </pic:nvPicPr>
                  <pic:blipFill rotWithShape="1">
                    <a:blip r:embed="rId11"/>
                    <a:srcRect l="2914" r="1162"/>
                    <a:stretch/>
                  </pic:blipFill>
                  <pic:spPr bwMode="auto">
                    <a:xfrm>
                      <a:off x="0" y="0"/>
                      <a:ext cx="5972522" cy="1844617"/>
                    </a:xfrm>
                    <a:prstGeom prst="rect">
                      <a:avLst/>
                    </a:prstGeom>
                    <a:ln>
                      <a:noFill/>
                    </a:ln>
                    <a:extLst>
                      <a:ext uri="{53640926-AAD7-44D8-BBD7-CCE9431645EC}">
                        <a14:shadowObscured xmlns:a14="http://schemas.microsoft.com/office/drawing/2010/main"/>
                      </a:ext>
                    </a:extLst>
                  </pic:spPr>
                </pic:pic>
              </a:graphicData>
            </a:graphic>
          </wp:inline>
        </w:drawing>
      </w:r>
    </w:p>
    <w:p w14:paraId="2140DE2C" w14:textId="77777777" w:rsidR="00F2521E" w:rsidRPr="00E2647F" w:rsidRDefault="00F2521E" w:rsidP="000A6F32">
      <w:pPr>
        <w:suppressLineNumbers/>
        <w:jc w:val="center"/>
        <w:rPr>
          <w:rFonts w:eastAsia="宋体"/>
          <w:sz w:val="24"/>
          <w:szCs w:val="24"/>
          <w:lang w:eastAsia="zh-CN"/>
        </w:rPr>
      </w:pPr>
    </w:p>
    <w:p w14:paraId="7D6F3AE8" w14:textId="72308744" w:rsidR="004542F5" w:rsidRPr="002435C4" w:rsidRDefault="009A1241" w:rsidP="000C2276">
      <w:pPr>
        <w:pStyle w:val="af1"/>
        <w:suppressLineNumbers/>
        <w:spacing w:line="360" w:lineRule="auto"/>
        <w:jc w:val="both"/>
        <w:rPr>
          <w:rFonts w:ascii="Times New Roman" w:eastAsia="宋体" w:hAnsi="Times New Roman" w:cs="Times New Roman"/>
          <w:lang w:eastAsia="zh-CN"/>
        </w:rPr>
      </w:pPr>
      <w:bookmarkStart w:id="6" w:name="_Ref150354138"/>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1</w:t>
      </w:r>
      <w:r w:rsidRPr="00451F44">
        <w:rPr>
          <w:rFonts w:ascii="Times New Roman" w:hAnsi="Times New Roman" w:cs="Times New Roman"/>
          <w:b/>
          <w:bCs/>
        </w:rPr>
        <w:fldChar w:fldCharType="end"/>
      </w:r>
      <w:bookmarkEnd w:id="6"/>
      <w:r w:rsidRPr="00451F44">
        <w:rPr>
          <w:rFonts w:ascii="Times New Roman" w:hAnsi="Times New Roman" w:cs="Times New Roman"/>
          <w:b/>
          <w:bCs/>
        </w:rPr>
        <w:t>.</w:t>
      </w:r>
      <w:r w:rsidRPr="00451F44">
        <w:rPr>
          <w:rFonts w:ascii="Times New Roman" w:hAnsi="Times New Roman" w:cs="Times New Roman"/>
        </w:rPr>
        <w:t xml:space="preserve"> </w:t>
      </w:r>
      <w:r w:rsidR="00E20A29" w:rsidRPr="00451F44">
        <w:rPr>
          <w:rFonts w:ascii="Times New Roman" w:hAnsi="Times New Roman" w:cs="Times New Roman"/>
        </w:rPr>
        <w:t>Geometric m</w:t>
      </w:r>
      <w:r w:rsidR="002F1D5E" w:rsidRPr="00451F44">
        <w:rPr>
          <w:rFonts w:ascii="Times New Roman" w:hAnsi="Times New Roman" w:cs="Times New Roman"/>
        </w:rPr>
        <w:t>odel</w:t>
      </w:r>
      <w:r w:rsidR="00E20A29" w:rsidRPr="00451F44">
        <w:rPr>
          <w:rFonts w:ascii="Times New Roman" w:hAnsi="Times New Roman" w:cs="Times New Roman"/>
        </w:rPr>
        <w:t>s</w:t>
      </w:r>
      <w:r w:rsidR="002F1D5E" w:rsidRPr="00451F44">
        <w:rPr>
          <w:rFonts w:ascii="Times New Roman" w:hAnsi="Times New Roman" w:cs="Times New Roman"/>
        </w:rPr>
        <w:t xml:space="preserve"> of the</w:t>
      </w:r>
      <w:r w:rsidR="002F1D5E" w:rsidRPr="00451F44">
        <w:rPr>
          <w:rFonts w:ascii="Times New Roman" w:hAnsi="Times New Roman" w:cs="Times New Roman"/>
          <w:i/>
          <w:iCs/>
        </w:rPr>
        <w:t xml:space="preserve"> </w:t>
      </w:r>
      <w:proofErr w:type="spellStart"/>
      <w:r w:rsidR="00E20A29" w:rsidRPr="00451F44">
        <w:rPr>
          <w:rFonts w:ascii="Times New Roman" w:hAnsi="Times New Roman" w:cs="Times New Roman"/>
          <w:i/>
          <w:iCs/>
        </w:rPr>
        <w:t>Limnoperna</w:t>
      </w:r>
      <w:proofErr w:type="spellEnd"/>
      <w:r w:rsidR="00E20A29" w:rsidRPr="00451F44">
        <w:rPr>
          <w:rFonts w:ascii="Times New Roman" w:hAnsi="Times New Roman" w:cs="Times New Roman"/>
          <w:i/>
          <w:iCs/>
        </w:rPr>
        <w:t xml:space="preserve"> </w:t>
      </w:r>
      <w:proofErr w:type="spellStart"/>
      <w:r w:rsidR="002F1D5E" w:rsidRPr="00451F44">
        <w:rPr>
          <w:rFonts w:ascii="Times New Roman" w:hAnsi="Times New Roman" w:cs="Times New Roman"/>
          <w:i/>
          <w:iCs/>
        </w:rPr>
        <w:t>fortunei</w:t>
      </w:r>
      <w:proofErr w:type="spellEnd"/>
      <w:r w:rsidRPr="00451F44">
        <w:rPr>
          <w:rFonts w:ascii="Times New Roman" w:hAnsi="Times New Roman" w:cs="Times New Roman"/>
          <w:i/>
          <w:iCs/>
        </w:rPr>
        <w:t xml:space="preserve"> </w:t>
      </w:r>
      <w:r w:rsidR="002F1D5E" w:rsidRPr="00451F44">
        <w:rPr>
          <w:rFonts w:ascii="Times New Roman" w:hAnsi="Times New Roman" w:cs="Times New Roman"/>
        </w:rPr>
        <w:t>(a)</w:t>
      </w:r>
      <w:r w:rsidRPr="00451F44">
        <w:rPr>
          <w:rFonts w:ascii="Times New Roman" w:hAnsi="Times New Roman" w:cs="Times New Roman"/>
        </w:rPr>
        <w:t xml:space="preserve"> </w:t>
      </w:r>
      <w:r w:rsidR="001A69E0" w:rsidRPr="00451F44">
        <w:rPr>
          <w:rFonts w:ascii="Times New Roman" w:hAnsi="Times New Roman" w:cs="Times New Roman"/>
        </w:rPr>
        <w:t>biofouling</w:t>
      </w:r>
      <w:r w:rsidR="00E91DA0">
        <w:rPr>
          <w:rFonts w:ascii="Times New Roman" w:hAnsi="Times New Roman" w:cs="Times New Roman" w:hint="eastAsia"/>
          <w:lang w:eastAsia="zh-CN"/>
        </w:rPr>
        <w:t>;</w:t>
      </w:r>
      <w:r w:rsidR="00941F90" w:rsidRPr="00451F44">
        <w:rPr>
          <w:rFonts w:ascii="Times New Roman" w:hAnsi="Times New Roman" w:cs="Times New Roman"/>
        </w:rPr>
        <w:t xml:space="preserve"> </w:t>
      </w:r>
      <w:r w:rsidR="003A7CC5" w:rsidRPr="00451F44">
        <w:rPr>
          <w:rFonts w:ascii="Times New Roman" w:hAnsi="Times New Roman" w:cs="Times New Roman"/>
        </w:rPr>
        <w:t>(</w:t>
      </w:r>
      <w:r w:rsidR="00941F90" w:rsidRPr="00451F44">
        <w:rPr>
          <w:rFonts w:ascii="Times New Roman" w:hAnsi="Times New Roman" w:cs="Times New Roman"/>
        </w:rPr>
        <w:t>b</w:t>
      </w:r>
      <w:r w:rsidR="003A7CC5" w:rsidRPr="00451F44">
        <w:rPr>
          <w:rFonts w:ascii="Times New Roman" w:hAnsi="Times New Roman" w:cs="Times New Roman"/>
        </w:rPr>
        <w:t xml:space="preserve">) the frequency of mussel length </w:t>
      </w:r>
      <w:r w:rsidR="000E2495" w:rsidRPr="00451F44">
        <w:rPr>
          <w:rFonts w:ascii="Times New Roman" w:hAnsi="Times New Roman" w:cs="Times New Roman"/>
        </w:rPr>
        <w:t>in southern and northern China</w:t>
      </w:r>
      <w:r w:rsidR="00E91DA0">
        <w:rPr>
          <w:rFonts w:ascii="Times New Roman" w:hAnsi="Times New Roman" w:cs="Times New Roman" w:hint="eastAsia"/>
          <w:lang w:eastAsia="zh-CN"/>
        </w:rPr>
        <w:t>;</w:t>
      </w:r>
      <w:r w:rsidR="00941F90" w:rsidRPr="00451F44">
        <w:rPr>
          <w:rFonts w:ascii="Times New Roman" w:hAnsi="Times New Roman" w:cs="Times New Roman"/>
        </w:rPr>
        <w:t xml:space="preserve"> </w:t>
      </w:r>
      <w:r w:rsidR="00E2647F" w:rsidRPr="00451F44">
        <w:rPr>
          <w:rFonts w:ascii="Times New Roman" w:hAnsi="Times New Roman" w:cs="Times New Roman"/>
        </w:rPr>
        <w:t>(</w:t>
      </w:r>
      <w:r w:rsidR="00941F90" w:rsidRPr="00451F44">
        <w:rPr>
          <w:rFonts w:ascii="Times New Roman" w:hAnsi="Times New Roman" w:cs="Times New Roman"/>
        </w:rPr>
        <w:t>c</w:t>
      </w:r>
      <w:r w:rsidR="00E2647F" w:rsidRPr="00451F44">
        <w:rPr>
          <w:rFonts w:ascii="Times New Roman" w:hAnsi="Times New Roman" w:cs="Times New Roman"/>
        </w:rPr>
        <w:t xml:space="preserve">) </w:t>
      </w:r>
      <w:r w:rsidR="00DC234E" w:rsidRPr="00451F44">
        <w:rPr>
          <w:rFonts w:ascii="Times New Roman" w:hAnsi="Times New Roman" w:cs="Times New Roman"/>
        </w:rPr>
        <w:t>visualizations</w:t>
      </w:r>
      <w:r w:rsidR="00DC234E" w:rsidRPr="00451F44">
        <w:rPr>
          <w:rFonts w:ascii="Times New Roman" w:eastAsia="宋体" w:hAnsi="Times New Roman" w:cs="Times New Roman"/>
          <w:lang w:eastAsia="zh-CN"/>
        </w:rPr>
        <w:t xml:space="preserve"> </w:t>
      </w:r>
      <w:r w:rsidR="008E477E" w:rsidRPr="00451F44">
        <w:rPr>
          <w:rFonts w:ascii="Times New Roman" w:eastAsia="宋体" w:hAnsi="Times New Roman" w:cs="Times New Roman"/>
          <w:lang w:eastAsia="zh-CN"/>
        </w:rPr>
        <w:t xml:space="preserve">of </w:t>
      </w:r>
      <w:r w:rsidR="00DC234E" w:rsidRPr="00451F44">
        <w:rPr>
          <w:rFonts w:ascii="Times New Roman" w:eastAsia="宋体" w:hAnsi="Times New Roman" w:cs="Times New Roman"/>
          <w:lang w:eastAsia="zh-CN"/>
        </w:rPr>
        <w:t>an individual LF</w:t>
      </w:r>
      <w:r w:rsidR="00FE43A1" w:rsidRPr="00451F44">
        <w:rPr>
          <w:rFonts w:ascii="Times New Roman" w:eastAsia="宋体" w:hAnsi="Times New Roman" w:cs="Times New Roman"/>
          <w:lang w:eastAsia="zh-CN"/>
        </w:rPr>
        <w:t xml:space="preserve"> </w:t>
      </w:r>
      <w:r w:rsidR="008E477E" w:rsidRPr="00451F44">
        <w:rPr>
          <w:rFonts w:ascii="Times New Roman" w:eastAsia="宋体" w:hAnsi="Times New Roman" w:cs="Times New Roman"/>
          <w:lang w:eastAsia="zh-CN"/>
        </w:rPr>
        <w:t>model</w:t>
      </w:r>
      <w:r w:rsidR="00A8227F" w:rsidRPr="00451F44">
        <w:rPr>
          <w:rFonts w:ascii="Times New Roman" w:eastAsia="宋体" w:hAnsi="Times New Roman" w:cs="Times New Roman"/>
          <w:lang w:eastAsia="zh-CN"/>
        </w:rPr>
        <w:t xml:space="preserve"> </w:t>
      </w:r>
      <w:r w:rsidR="00941F90" w:rsidRPr="00451F44">
        <w:rPr>
          <w:rFonts w:ascii="Times New Roman" w:eastAsia="宋体" w:hAnsi="Times New Roman" w:cs="Times New Roman"/>
          <w:lang w:eastAsia="zh-CN"/>
        </w:rPr>
        <w:t xml:space="preserve">and attachment model </w:t>
      </w:r>
    </w:p>
    <w:p w14:paraId="2B71D4B1" w14:textId="714FB1C2" w:rsidR="004542F5" w:rsidRPr="004542F5" w:rsidRDefault="00762577" w:rsidP="000C2276">
      <w:pPr>
        <w:pStyle w:val="Heading-Secondary"/>
        <w:spacing w:line="360" w:lineRule="auto"/>
        <w:ind w:left="0"/>
        <w:outlineLvl w:val="1"/>
        <w:rPr>
          <w:rFonts w:eastAsia="宋体"/>
          <w:lang w:eastAsia="zh-CN"/>
        </w:rPr>
      </w:pPr>
      <w:r>
        <w:rPr>
          <w:rFonts w:eastAsia="宋体"/>
          <w:lang w:eastAsia="zh-CN"/>
        </w:rPr>
        <w:t xml:space="preserve">2.2 </w:t>
      </w:r>
      <w:r w:rsidR="004542F5">
        <w:rPr>
          <w:rFonts w:eastAsia="宋体"/>
          <w:lang w:eastAsia="zh-CN"/>
        </w:rPr>
        <w:t xml:space="preserve">Attachment </w:t>
      </w:r>
      <w:r w:rsidR="003F5265">
        <w:rPr>
          <w:rFonts w:eastAsia="宋体"/>
          <w:lang w:eastAsia="zh-CN"/>
        </w:rPr>
        <w:t>thickness</w:t>
      </w:r>
    </w:p>
    <w:p w14:paraId="37E0428F" w14:textId="3FCF9982" w:rsidR="004542F5" w:rsidRPr="00483371" w:rsidRDefault="00CB6F46" w:rsidP="000C2276">
      <w:pPr>
        <w:spacing w:line="360" w:lineRule="auto"/>
        <w:jc w:val="both"/>
        <w:rPr>
          <w:rFonts w:eastAsia="宋体"/>
          <w:sz w:val="24"/>
          <w:szCs w:val="24"/>
          <w:lang w:eastAsia="zh-CN"/>
        </w:rPr>
      </w:pPr>
      <w:r>
        <w:rPr>
          <w:rFonts w:eastAsia="宋体"/>
          <w:sz w:val="24"/>
          <w:szCs w:val="24"/>
          <w:lang w:eastAsia="zh-CN"/>
        </w:rPr>
        <w:t>The attachment thickness refers to t</w:t>
      </w:r>
      <w:r w:rsidR="0060324A">
        <w:rPr>
          <w:rFonts w:eastAsia="宋体"/>
          <w:sz w:val="24"/>
          <w:szCs w:val="24"/>
          <w:lang w:eastAsia="zh-CN"/>
        </w:rPr>
        <w:t xml:space="preserve">he height of </w:t>
      </w:r>
      <w:r w:rsidR="00574052">
        <w:rPr>
          <w:rFonts w:eastAsia="宋体"/>
          <w:sz w:val="24"/>
          <w:szCs w:val="24"/>
          <w:lang w:eastAsia="zh-CN"/>
        </w:rPr>
        <w:t xml:space="preserve">the </w:t>
      </w:r>
      <w:r w:rsidR="0060324A">
        <w:rPr>
          <w:rFonts w:eastAsia="宋体"/>
          <w:sz w:val="24"/>
          <w:szCs w:val="24"/>
          <w:lang w:eastAsia="zh-CN"/>
        </w:rPr>
        <w:t>r</w:t>
      </w:r>
      <w:r w:rsidR="0060324A" w:rsidRPr="0060324A">
        <w:rPr>
          <w:rFonts w:eastAsia="宋体"/>
          <w:sz w:val="24"/>
          <w:szCs w:val="24"/>
          <w:lang w:eastAsia="zh-CN"/>
        </w:rPr>
        <w:t>oughness element</w:t>
      </w:r>
      <w:r w:rsidR="00574052">
        <w:rPr>
          <w:rFonts w:eastAsia="宋体"/>
          <w:sz w:val="24"/>
          <w:szCs w:val="24"/>
          <w:lang w:eastAsia="zh-CN"/>
        </w:rPr>
        <w:t>s</w:t>
      </w:r>
      <w:r>
        <w:rPr>
          <w:rFonts w:eastAsia="宋体"/>
          <w:sz w:val="24"/>
          <w:szCs w:val="24"/>
          <w:lang w:eastAsia="zh-CN"/>
        </w:rPr>
        <w:t>, which</w:t>
      </w:r>
      <w:r w:rsidR="0060324A" w:rsidRPr="0060324A">
        <w:rPr>
          <w:rFonts w:eastAsia="宋体"/>
          <w:sz w:val="24"/>
          <w:szCs w:val="24"/>
          <w:lang w:eastAsia="zh-CN"/>
        </w:rPr>
        <w:t xml:space="preserve"> is a </w:t>
      </w:r>
      <w:r w:rsidR="00EE2C00">
        <w:rPr>
          <w:rFonts w:eastAsia="宋体"/>
          <w:sz w:val="24"/>
          <w:szCs w:val="24"/>
          <w:lang w:eastAsia="zh-CN"/>
        </w:rPr>
        <w:t>fundamental</w:t>
      </w:r>
      <w:r w:rsidR="0060324A" w:rsidRPr="0060324A">
        <w:rPr>
          <w:rFonts w:eastAsia="宋体"/>
          <w:sz w:val="24"/>
          <w:szCs w:val="24"/>
          <w:lang w:eastAsia="zh-CN"/>
        </w:rPr>
        <w:t xml:space="preserve"> physical quantity for</w:t>
      </w:r>
      <w:r w:rsidR="00EE2C00">
        <w:rPr>
          <w:rFonts w:eastAsia="宋体"/>
          <w:sz w:val="24"/>
          <w:szCs w:val="24"/>
          <w:lang w:eastAsia="zh-CN"/>
        </w:rPr>
        <w:t xml:space="preserve"> describing the attachment </w:t>
      </w:r>
      <w:r w:rsidR="00793284">
        <w:rPr>
          <w:rFonts w:eastAsia="宋体"/>
          <w:sz w:val="24"/>
          <w:szCs w:val="24"/>
          <w:lang w:eastAsia="zh-CN"/>
        </w:rPr>
        <w:t xml:space="preserve">of </w:t>
      </w:r>
      <w:r w:rsidR="00EE2C00" w:rsidRPr="00EE2C00">
        <w:rPr>
          <w:rFonts w:eastAsia="宋体"/>
          <w:sz w:val="24"/>
          <w:szCs w:val="24"/>
          <w:lang w:eastAsia="zh-CN"/>
        </w:rPr>
        <w:t>aquatic organisms</w:t>
      </w:r>
      <w:r w:rsidR="0060324A">
        <w:rPr>
          <w:rFonts w:eastAsia="宋体"/>
          <w:sz w:val="24"/>
          <w:szCs w:val="24"/>
          <w:lang w:eastAsia="zh-CN"/>
        </w:rPr>
        <w:t xml:space="preserve">. </w:t>
      </w:r>
      <w:r w:rsidR="004542F5" w:rsidRPr="00483371">
        <w:rPr>
          <w:rFonts w:eastAsia="宋体"/>
          <w:sz w:val="24"/>
          <w:szCs w:val="24"/>
          <w:lang w:eastAsia="zh-CN"/>
        </w:rPr>
        <w:t xml:space="preserve">In this study, the mean height </w:t>
      </w:r>
      <w:r w:rsidR="004542F5" w:rsidRPr="00AE796C">
        <w:rPr>
          <w:rFonts w:eastAsia="宋体"/>
          <w:i/>
          <w:iCs/>
          <w:sz w:val="24"/>
          <w:szCs w:val="24"/>
          <w:lang w:eastAsia="zh-CN"/>
        </w:rPr>
        <w:t>H</w:t>
      </w:r>
      <w:r w:rsidR="004542F5" w:rsidRPr="00AE796C">
        <w:rPr>
          <w:rFonts w:eastAsia="宋体"/>
          <w:i/>
          <w:iCs/>
          <w:sz w:val="24"/>
          <w:szCs w:val="24"/>
          <w:vertAlign w:val="subscript"/>
          <w:lang w:eastAsia="zh-CN"/>
        </w:rPr>
        <w:t>0</w:t>
      </w:r>
      <w:r w:rsidR="004542F5" w:rsidRPr="00483371">
        <w:rPr>
          <w:rFonts w:eastAsia="宋体"/>
          <w:sz w:val="24"/>
          <w:szCs w:val="24"/>
          <w:lang w:eastAsia="zh-CN"/>
        </w:rPr>
        <w:t xml:space="preserve"> and the maximum height </w:t>
      </w:r>
      <w:r w:rsidR="004542F5" w:rsidRPr="00AE796C">
        <w:rPr>
          <w:rFonts w:eastAsia="宋体"/>
          <w:i/>
          <w:iCs/>
          <w:sz w:val="24"/>
          <w:szCs w:val="24"/>
          <w:lang w:eastAsia="zh-CN"/>
        </w:rPr>
        <w:t>H</w:t>
      </w:r>
      <w:r w:rsidR="004542F5" w:rsidRPr="00AE796C">
        <w:rPr>
          <w:rFonts w:eastAsia="宋体"/>
          <w:i/>
          <w:iCs/>
          <w:sz w:val="24"/>
          <w:szCs w:val="24"/>
          <w:vertAlign w:val="subscript"/>
          <w:lang w:eastAsia="zh-CN"/>
        </w:rPr>
        <w:t>m</w:t>
      </w:r>
      <w:r w:rsidR="004542F5" w:rsidRPr="00483371">
        <w:rPr>
          <w:rFonts w:eastAsia="宋体"/>
          <w:sz w:val="24"/>
          <w:szCs w:val="24"/>
          <w:lang w:eastAsia="zh-CN"/>
        </w:rPr>
        <w:t xml:space="preserve"> are used to describe the </w:t>
      </w:r>
      <w:r>
        <w:rPr>
          <w:rFonts w:eastAsia="宋体"/>
          <w:sz w:val="24"/>
          <w:szCs w:val="24"/>
          <w:lang w:eastAsia="zh-CN"/>
        </w:rPr>
        <w:t xml:space="preserve">thickness </w:t>
      </w:r>
      <w:r w:rsidR="00AE796C">
        <w:rPr>
          <w:rFonts w:eastAsia="宋体"/>
          <w:sz w:val="24"/>
          <w:szCs w:val="24"/>
          <w:lang w:eastAsia="zh-CN"/>
        </w:rPr>
        <w:t>of the</w:t>
      </w:r>
      <w:r w:rsidR="00B64113" w:rsidRPr="00B64113">
        <w:rPr>
          <w:rFonts w:eastAsia="宋体"/>
          <w:sz w:val="24"/>
          <w:szCs w:val="24"/>
          <w:lang w:eastAsia="zh-CN"/>
        </w:rPr>
        <w:t xml:space="preserve"> </w:t>
      </w:r>
      <w:r w:rsidR="00B64113" w:rsidRPr="00483371">
        <w:rPr>
          <w:rFonts w:eastAsia="宋体"/>
          <w:sz w:val="24"/>
          <w:szCs w:val="24"/>
          <w:lang w:eastAsia="zh-CN"/>
        </w:rPr>
        <w:t>attachment</w:t>
      </w:r>
      <w:r w:rsidR="00AE796C">
        <w:rPr>
          <w:rFonts w:eastAsia="宋体"/>
          <w:sz w:val="24"/>
          <w:szCs w:val="24"/>
          <w:lang w:eastAsia="zh-CN"/>
        </w:rPr>
        <w:t xml:space="preserve"> model.</w:t>
      </w:r>
      <w:r w:rsidR="004542F5" w:rsidRPr="00483371">
        <w:rPr>
          <w:rFonts w:eastAsia="宋体"/>
          <w:sz w:val="24"/>
          <w:szCs w:val="24"/>
          <w:lang w:eastAsia="zh-CN"/>
        </w:rPr>
        <w:t xml:space="preserve"> </w:t>
      </w:r>
      <w:r w:rsidR="00AE796C">
        <w:rPr>
          <w:rFonts w:eastAsia="宋体"/>
          <w:sz w:val="24"/>
          <w:szCs w:val="24"/>
          <w:lang w:eastAsia="zh-CN"/>
        </w:rPr>
        <w:t>T</w:t>
      </w:r>
      <w:r w:rsidR="004542F5" w:rsidRPr="00483371">
        <w:rPr>
          <w:rFonts w:eastAsia="宋体"/>
          <w:sz w:val="24"/>
          <w:szCs w:val="24"/>
          <w:lang w:eastAsia="zh-CN"/>
        </w:rPr>
        <w:t>he maximum height refers to the vertical distance between the lowest and the highest point</w:t>
      </w:r>
      <w:r w:rsidR="002B54F3">
        <w:rPr>
          <w:rFonts w:eastAsia="宋体"/>
          <w:sz w:val="24"/>
          <w:szCs w:val="24"/>
          <w:lang w:eastAsia="zh-CN"/>
        </w:rPr>
        <w:t>s</w:t>
      </w:r>
      <w:r w:rsidR="004542F5" w:rsidRPr="00483371">
        <w:rPr>
          <w:rFonts w:eastAsia="宋体"/>
          <w:sz w:val="24"/>
          <w:szCs w:val="24"/>
          <w:lang w:eastAsia="zh-CN"/>
        </w:rPr>
        <w:t xml:space="preserve"> of the attachment model, which </w:t>
      </w:r>
      <w:r w:rsidR="002B54F3">
        <w:rPr>
          <w:rFonts w:eastAsia="宋体"/>
          <w:sz w:val="24"/>
          <w:szCs w:val="24"/>
          <w:lang w:eastAsia="zh-CN"/>
        </w:rPr>
        <w:t>is easy to obtain.</w:t>
      </w:r>
      <w:r w:rsidR="004542F5" w:rsidRPr="00483371">
        <w:rPr>
          <w:rFonts w:eastAsia="宋体"/>
          <w:sz w:val="24"/>
          <w:szCs w:val="24"/>
          <w:lang w:eastAsia="zh-CN"/>
        </w:rPr>
        <w:t xml:space="preserve"> </w:t>
      </w:r>
      <w:r w:rsidR="00C61576" w:rsidRPr="00C61576">
        <w:rPr>
          <w:rFonts w:eastAsia="宋体"/>
          <w:sz w:val="24"/>
          <w:szCs w:val="24"/>
          <w:lang w:eastAsia="zh-CN"/>
        </w:rPr>
        <w:t xml:space="preserve">The mean height </w:t>
      </w:r>
      <w:r w:rsidR="00EF1D02">
        <w:rPr>
          <w:rFonts w:eastAsia="宋体"/>
          <w:sz w:val="24"/>
          <w:szCs w:val="24"/>
          <w:lang w:eastAsia="zh-CN"/>
        </w:rPr>
        <w:t xml:space="preserve">was calculated by averaging the height of each LF </w:t>
      </w:r>
      <w:r w:rsidR="00C61576" w:rsidRPr="00C61576">
        <w:rPr>
          <w:rFonts w:eastAsia="宋体"/>
          <w:sz w:val="24"/>
          <w:szCs w:val="24"/>
          <w:lang w:eastAsia="zh-CN"/>
        </w:rPr>
        <w:t>in the attach</w:t>
      </w:r>
      <w:r w:rsidR="00C61576">
        <w:rPr>
          <w:rFonts w:eastAsia="宋体"/>
          <w:sz w:val="24"/>
          <w:szCs w:val="24"/>
          <w:lang w:eastAsia="zh-CN"/>
        </w:rPr>
        <w:t>ment</w:t>
      </w:r>
      <w:r w:rsidR="00C61576" w:rsidRPr="00C61576">
        <w:rPr>
          <w:rFonts w:eastAsia="宋体"/>
          <w:sz w:val="24"/>
          <w:szCs w:val="24"/>
          <w:lang w:eastAsia="zh-CN"/>
        </w:rPr>
        <w:t xml:space="preserve"> model</w:t>
      </w:r>
      <w:r w:rsidR="00EF1D02">
        <w:rPr>
          <w:rFonts w:eastAsia="宋体"/>
          <w:sz w:val="24"/>
          <w:szCs w:val="24"/>
          <w:lang w:eastAsia="zh-CN"/>
        </w:rPr>
        <w:t>, which can be done using Python scripts</w:t>
      </w:r>
      <w:r w:rsidR="00C61576">
        <w:rPr>
          <w:rFonts w:eastAsia="宋体"/>
          <w:sz w:val="24"/>
          <w:szCs w:val="24"/>
          <w:lang w:eastAsia="zh-CN"/>
        </w:rPr>
        <w:t>.</w:t>
      </w:r>
    </w:p>
    <w:p w14:paraId="63FE9B0B" w14:textId="1DBE49C7" w:rsidR="008A5621" w:rsidRPr="000B793F" w:rsidRDefault="00C90999" w:rsidP="000C2276">
      <w:pPr>
        <w:spacing w:before="120" w:line="360" w:lineRule="auto"/>
        <w:jc w:val="both"/>
        <w:rPr>
          <w:rFonts w:eastAsia="宋体"/>
          <w:sz w:val="24"/>
          <w:szCs w:val="24"/>
          <w:lang w:eastAsia="zh-CN"/>
        </w:rPr>
      </w:pPr>
      <w:r>
        <w:rPr>
          <w:rFonts w:eastAsia="宋体"/>
          <w:sz w:val="24"/>
          <w:szCs w:val="24"/>
          <w:lang w:eastAsia="zh-CN"/>
        </w:rPr>
        <w:t>In order to evaluate</w:t>
      </w:r>
      <w:r w:rsidR="004542F5" w:rsidRPr="00483371">
        <w:rPr>
          <w:rFonts w:eastAsia="宋体"/>
          <w:sz w:val="24"/>
          <w:szCs w:val="24"/>
          <w:lang w:eastAsia="zh-CN"/>
        </w:rPr>
        <w:t xml:space="preserve"> the randomness of the attachment model, the standard deviation </w:t>
      </w:r>
      <w:r>
        <w:rPr>
          <w:rFonts w:eastAsia="宋体"/>
          <w:sz w:val="24"/>
          <w:szCs w:val="24"/>
          <w:lang w:eastAsia="zh-CN"/>
        </w:rPr>
        <w:t xml:space="preserve">of attachment thickness </w:t>
      </w:r>
      <w:r w:rsidR="006F1DEA">
        <w:rPr>
          <w:rFonts w:eastAsia="宋体"/>
          <w:sz w:val="24"/>
          <w:szCs w:val="24"/>
          <w:lang w:eastAsia="zh-CN"/>
        </w:rPr>
        <w:t xml:space="preserve">was calculated </w:t>
      </w:r>
      <w:r>
        <w:rPr>
          <w:rFonts w:eastAsia="宋体"/>
          <w:sz w:val="24"/>
          <w:szCs w:val="24"/>
          <w:lang w:eastAsia="zh-CN"/>
        </w:rPr>
        <w:t>for</w:t>
      </w:r>
      <w:r w:rsidR="006F1DEA" w:rsidRPr="00483371">
        <w:rPr>
          <w:rFonts w:eastAsia="宋体"/>
          <w:sz w:val="24"/>
          <w:szCs w:val="24"/>
          <w:lang w:eastAsia="zh-CN"/>
        </w:rPr>
        <w:t xml:space="preserve"> </w:t>
      </w:r>
      <w:r>
        <w:rPr>
          <w:rFonts w:eastAsia="宋体"/>
          <w:sz w:val="24"/>
          <w:szCs w:val="24"/>
          <w:lang w:eastAsia="zh-CN"/>
        </w:rPr>
        <w:t>each</w:t>
      </w:r>
      <w:r w:rsidR="004542F5" w:rsidRPr="00483371">
        <w:rPr>
          <w:rFonts w:eastAsia="宋体"/>
          <w:sz w:val="24"/>
          <w:szCs w:val="24"/>
          <w:lang w:eastAsia="zh-CN"/>
        </w:rPr>
        <w:t xml:space="preserve"> same density. The relationship between density and attachment </w:t>
      </w:r>
      <w:r w:rsidR="002C2946">
        <w:rPr>
          <w:rFonts w:eastAsia="宋体"/>
          <w:sz w:val="24"/>
          <w:szCs w:val="24"/>
          <w:lang w:eastAsia="zh-CN"/>
        </w:rPr>
        <w:t xml:space="preserve">thickness </w:t>
      </w:r>
      <w:r w:rsidR="004542F5" w:rsidRPr="00483371">
        <w:rPr>
          <w:rFonts w:eastAsia="宋体"/>
          <w:sz w:val="24"/>
          <w:szCs w:val="24"/>
          <w:lang w:eastAsia="zh-CN"/>
        </w:rPr>
        <w:t xml:space="preserve">is </w:t>
      </w:r>
      <w:r w:rsidR="004542F5" w:rsidRPr="000B793F">
        <w:rPr>
          <w:rFonts w:eastAsia="宋体"/>
          <w:sz w:val="24"/>
          <w:szCs w:val="24"/>
          <w:lang w:eastAsia="zh-CN"/>
        </w:rPr>
        <w:t xml:space="preserve">shown in </w:t>
      </w:r>
      <w:r w:rsidR="000B793F" w:rsidRPr="000B793F">
        <w:rPr>
          <w:rFonts w:eastAsia="宋体"/>
          <w:sz w:val="24"/>
          <w:szCs w:val="24"/>
          <w:lang w:eastAsia="zh-CN"/>
        </w:rPr>
        <w:fldChar w:fldCharType="begin"/>
      </w:r>
      <w:r w:rsidR="000B793F" w:rsidRPr="000B793F">
        <w:rPr>
          <w:rFonts w:eastAsia="宋体"/>
          <w:sz w:val="24"/>
          <w:szCs w:val="24"/>
          <w:lang w:eastAsia="zh-CN"/>
        </w:rPr>
        <w:instrText xml:space="preserve"> REF _Ref150361918 \h  \* MERGEFORMAT </w:instrText>
      </w:r>
      <w:r w:rsidR="000B793F" w:rsidRPr="000B793F">
        <w:rPr>
          <w:rFonts w:eastAsia="宋体"/>
          <w:sz w:val="24"/>
          <w:szCs w:val="24"/>
          <w:lang w:eastAsia="zh-CN"/>
        </w:rPr>
      </w:r>
      <w:r w:rsidR="000B793F" w:rsidRPr="000B793F">
        <w:rPr>
          <w:rFonts w:eastAsia="宋体"/>
          <w:sz w:val="24"/>
          <w:szCs w:val="24"/>
          <w:lang w:eastAsia="zh-CN"/>
        </w:rPr>
        <w:fldChar w:fldCharType="separate"/>
      </w:r>
      <w:r w:rsidR="00A100A8" w:rsidRPr="00A100A8">
        <w:rPr>
          <w:sz w:val="24"/>
          <w:szCs w:val="24"/>
        </w:rPr>
        <w:t xml:space="preserve">Figure </w:t>
      </w:r>
      <w:r w:rsidR="00A100A8" w:rsidRPr="00A100A8">
        <w:rPr>
          <w:noProof/>
          <w:sz w:val="24"/>
          <w:szCs w:val="24"/>
        </w:rPr>
        <w:t>2</w:t>
      </w:r>
      <w:r w:rsidR="000B793F" w:rsidRPr="000B793F">
        <w:rPr>
          <w:rFonts w:eastAsia="宋体"/>
          <w:sz w:val="24"/>
          <w:szCs w:val="24"/>
          <w:lang w:eastAsia="zh-CN"/>
        </w:rPr>
        <w:fldChar w:fldCharType="end"/>
      </w:r>
      <w:r w:rsidR="000B793F" w:rsidRPr="000B793F">
        <w:rPr>
          <w:rFonts w:eastAsia="宋体"/>
          <w:sz w:val="24"/>
          <w:szCs w:val="24"/>
          <w:lang w:eastAsia="zh-CN"/>
        </w:rPr>
        <w:t xml:space="preserve">. </w:t>
      </w:r>
      <w:r w:rsidR="000B793F">
        <w:rPr>
          <w:rFonts w:eastAsia="宋体"/>
          <w:sz w:val="24"/>
          <w:szCs w:val="24"/>
          <w:lang w:eastAsia="zh-CN"/>
        </w:rPr>
        <w:t>I</w:t>
      </w:r>
      <w:r w:rsidR="000B793F" w:rsidRPr="00BA575F">
        <w:rPr>
          <w:rFonts w:eastAsia="宋体"/>
          <w:sz w:val="24"/>
          <w:szCs w:val="24"/>
          <w:lang w:eastAsia="zh-CN"/>
        </w:rPr>
        <w:t xml:space="preserve">t can be seen that </w:t>
      </w:r>
      <w:r w:rsidR="000B793F" w:rsidRPr="000B793F">
        <w:rPr>
          <w:rFonts w:eastAsia="宋体"/>
          <w:i/>
          <w:iCs/>
          <w:sz w:val="24"/>
          <w:szCs w:val="24"/>
          <w:lang w:eastAsia="zh-CN"/>
        </w:rPr>
        <w:t>H</w:t>
      </w:r>
      <w:r w:rsidR="000B793F" w:rsidRPr="000B793F">
        <w:rPr>
          <w:rFonts w:eastAsia="宋体"/>
          <w:i/>
          <w:iCs/>
          <w:sz w:val="24"/>
          <w:szCs w:val="24"/>
          <w:vertAlign w:val="subscript"/>
          <w:lang w:eastAsia="zh-CN"/>
        </w:rPr>
        <w:t>m</w:t>
      </w:r>
      <w:r w:rsidR="000B793F" w:rsidRPr="00BA575F">
        <w:rPr>
          <w:rFonts w:eastAsia="宋体"/>
          <w:sz w:val="24"/>
          <w:szCs w:val="24"/>
          <w:lang w:eastAsia="zh-CN"/>
        </w:rPr>
        <w:t xml:space="preserve"> is close to the maximum length of the individual</w:t>
      </w:r>
      <w:r w:rsidR="001A421F">
        <w:rPr>
          <w:rFonts w:eastAsia="宋体"/>
          <w:sz w:val="24"/>
          <w:szCs w:val="24"/>
          <w:lang w:eastAsia="zh-CN"/>
        </w:rPr>
        <w:t>.</w:t>
      </w:r>
      <w:r w:rsidR="008671BA">
        <w:rPr>
          <w:rFonts w:eastAsia="宋体"/>
          <w:sz w:val="24"/>
          <w:szCs w:val="24"/>
          <w:lang w:eastAsia="zh-CN"/>
        </w:rPr>
        <w:t xml:space="preserve"> </w:t>
      </w:r>
      <w:r w:rsidR="000B793F" w:rsidRPr="000B793F">
        <w:rPr>
          <w:rFonts w:eastAsia="宋体"/>
          <w:i/>
          <w:iCs/>
          <w:sz w:val="24"/>
          <w:szCs w:val="24"/>
          <w:lang w:eastAsia="zh-CN"/>
        </w:rPr>
        <w:t>H</w:t>
      </w:r>
      <w:r w:rsidR="000B793F" w:rsidRPr="000B793F">
        <w:rPr>
          <w:rFonts w:eastAsia="宋体"/>
          <w:i/>
          <w:iCs/>
          <w:sz w:val="24"/>
          <w:szCs w:val="24"/>
          <w:vertAlign w:val="subscript"/>
          <w:lang w:eastAsia="zh-CN"/>
        </w:rPr>
        <w:t>0</w:t>
      </w:r>
      <w:r w:rsidR="000B793F" w:rsidRPr="00BA575F">
        <w:rPr>
          <w:rFonts w:eastAsia="宋体"/>
          <w:sz w:val="24"/>
          <w:szCs w:val="24"/>
          <w:lang w:eastAsia="zh-CN"/>
        </w:rPr>
        <w:t xml:space="preserve"> </w:t>
      </w:r>
      <w:r w:rsidR="000E2495" w:rsidRPr="00793284">
        <w:rPr>
          <w:rFonts w:eastAsia="宋体"/>
          <w:sz w:val="24"/>
          <w:szCs w:val="24"/>
          <w:lang w:eastAsia="zh-CN"/>
        </w:rPr>
        <w:t xml:space="preserve">gradually </w:t>
      </w:r>
      <w:r w:rsidR="00793284" w:rsidRPr="00793284">
        <w:rPr>
          <w:rFonts w:eastAsia="宋体"/>
          <w:sz w:val="24"/>
          <w:szCs w:val="24"/>
          <w:lang w:eastAsia="zh-CN"/>
        </w:rPr>
        <w:t>increase</w:t>
      </w:r>
      <w:r w:rsidR="001A421F">
        <w:rPr>
          <w:rFonts w:eastAsia="宋体"/>
          <w:sz w:val="24"/>
          <w:szCs w:val="24"/>
          <w:lang w:eastAsia="zh-CN"/>
        </w:rPr>
        <w:t>s</w:t>
      </w:r>
      <w:r w:rsidR="00793284" w:rsidRPr="00793284">
        <w:rPr>
          <w:rFonts w:eastAsia="宋体"/>
          <w:sz w:val="24"/>
          <w:szCs w:val="24"/>
          <w:lang w:eastAsia="zh-CN"/>
        </w:rPr>
        <w:t xml:space="preserve"> with </w:t>
      </w:r>
      <w:r w:rsidR="001A421F">
        <w:rPr>
          <w:rFonts w:eastAsia="宋体"/>
          <w:sz w:val="24"/>
          <w:szCs w:val="24"/>
          <w:lang w:eastAsia="zh-CN"/>
        </w:rPr>
        <w:t xml:space="preserve">the </w:t>
      </w:r>
      <w:r w:rsidR="00793284" w:rsidRPr="00793284">
        <w:rPr>
          <w:rFonts w:eastAsia="宋体"/>
          <w:sz w:val="24"/>
          <w:szCs w:val="24"/>
          <w:lang w:eastAsia="zh-CN"/>
        </w:rPr>
        <w:t>attachment density</w:t>
      </w:r>
      <w:r w:rsidR="000E2495">
        <w:rPr>
          <w:rFonts w:eastAsia="宋体"/>
          <w:sz w:val="24"/>
          <w:szCs w:val="24"/>
          <w:lang w:eastAsia="zh-CN"/>
        </w:rPr>
        <w:t>,</w:t>
      </w:r>
      <w:r w:rsidR="000E2495" w:rsidRPr="000E2495">
        <w:t xml:space="preserve"> </w:t>
      </w:r>
      <w:r w:rsidR="000E2495" w:rsidRPr="000E2495">
        <w:rPr>
          <w:rFonts w:eastAsia="宋体"/>
          <w:sz w:val="24"/>
          <w:szCs w:val="24"/>
          <w:lang w:eastAsia="zh-CN"/>
        </w:rPr>
        <w:t>with a significantly steeper increase in the south compared to the north, likely due to the different length distributions in the respective regions</w:t>
      </w:r>
      <w:r w:rsidR="00793284" w:rsidRPr="00793284">
        <w:rPr>
          <w:rFonts w:eastAsia="宋体"/>
          <w:sz w:val="24"/>
          <w:szCs w:val="24"/>
          <w:lang w:eastAsia="zh-CN"/>
        </w:rPr>
        <w:t>.</w:t>
      </w:r>
      <w:r w:rsidR="00793284">
        <w:rPr>
          <w:rFonts w:eastAsia="宋体"/>
          <w:sz w:val="24"/>
          <w:szCs w:val="24"/>
          <w:lang w:eastAsia="zh-CN"/>
        </w:rPr>
        <w:t xml:space="preserve"> </w:t>
      </w:r>
      <w:r w:rsidR="0089283C">
        <w:rPr>
          <w:rFonts w:eastAsia="宋体"/>
          <w:sz w:val="24"/>
          <w:szCs w:val="24"/>
          <w:lang w:eastAsia="zh-CN"/>
        </w:rPr>
        <w:t>T</w:t>
      </w:r>
      <w:r w:rsidR="00643BF5" w:rsidRPr="00643BF5">
        <w:rPr>
          <w:rFonts w:eastAsia="宋体"/>
          <w:sz w:val="24"/>
          <w:szCs w:val="24"/>
          <w:lang w:eastAsia="zh-CN"/>
        </w:rPr>
        <w:t>he small and consistent deviation in attachment thickness at the same density indicates that the current random placement method is suitable for modeling attachments.</w:t>
      </w:r>
    </w:p>
    <w:p w14:paraId="6A2D64E8" w14:textId="01547AC6" w:rsidR="00A81AD6" w:rsidRDefault="002F3FA9" w:rsidP="00F2521E">
      <w:pPr>
        <w:suppressLineNumbers/>
        <w:spacing w:line="360" w:lineRule="auto"/>
        <w:jc w:val="center"/>
        <w:rPr>
          <w:rFonts w:eastAsia="宋体"/>
          <w:sz w:val="24"/>
          <w:szCs w:val="24"/>
          <w:lang w:eastAsia="zh-CN"/>
        </w:rPr>
      </w:pPr>
      <w:r>
        <w:rPr>
          <w:rFonts w:eastAsia="宋体"/>
          <w:noProof/>
          <w:sz w:val="24"/>
          <w:szCs w:val="24"/>
          <w:lang w:eastAsia="zh-CN"/>
        </w:rPr>
        <w:lastRenderedPageBreak/>
        <w:drawing>
          <wp:inline distT="0" distB="0" distL="0" distR="0" wp14:anchorId="149745D4" wp14:editId="62223CEC">
            <wp:extent cx="3528000" cy="252000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28000" cy="2520000"/>
                    </a:xfrm>
                    <a:prstGeom prst="rect">
                      <a:avLst/>
                    </a:prstGeom>
                    <a:noFill/>
                    <a:ln>
                      <a:noFill/>
                    </a:ln>
                  </pic:spPr>
                </pic:pic>
              </a:graphicData>
            </a:graphic>
          </wp:inline>
        </w:drawing>
      </w:r>
    </w:p>
    <w:p w14:paraId="20F69C47" w14:textId="77777777" w:rsidR="00F2521E" w:rsidRDefault="00F2521E" w:rsidP="00F2521E">
      <w:pPr>
        <w:suppressLineNumbers/>
        <w:spacing w:line="100" w:lineRule="exact"/>
        <w:jc w:val="center"/>
        <w:rPr>
          <w:rFonts w:eastAsia="宋体"/>
          <w:sz w:val="24"/>
          <w:szCs w:val="24"/>
          <w:lang w:eastAsia="zh-CN"/>
        </w:rPr>
      </w:pPr>
    </w:p>
    <w:p w14:paraId="6303A0FD" w14:textId="394F1D5A" w:rsidR="00284B70" w:rsidRDefault="00BA575F" w:rsidP="000C2276">
      <w:pPr>
        <w:pStyle w:val="af1"/>
        <w:suppressLineNumbers/>
        <w:spacing w:line="360" w:lineRule="auto"/>
        <w:jc w:val="center"/>
        <w:rPr>
          <w:rFonts w:ascii="Times New Roman" w:hAnsi="Times New Roman" w:cs="Times New Roman"/>
        </w:rPr>
      </w:pPr>
      <w:bookmarkStart w:id="7" w:name="_Ref150361918"/>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2</w:t>
      </w:r>
      <w:r w:rsidRPr="00451F44">
        <w:rPr>
          <w:rFonts w:ascii="Times New Roman" w:hAnsi="Times New Roman" w:cs="Times New Roman"/>
          <w:b/>
          <w:bCs/>
        </w:rPr>
        <w:fldChar w:fldCharType="end"/>
      </w:r>
      <w:bookmarkEnd w:id="7"/>
      <w:r w:rsidRPr="00451F44">
        <w:rPr>
          <w:rFonts w:ascii="Times New Roman" w:hAnsi="Times New Roman" w:cs="Times New Roman"/>
          <w:b/>
          <w:bCs/>
        </w:rPr>
        <w:t>.</w:t>
      </w:r>
      <w:r w:rsidRPr="00451F44">
        <w:rPr>
          <w:rFonts w:ascii="Times New Roman" w:hAnsi="Times New Roman" w:cs="Times New Roman"/>
        </w:rPr>
        <w:t xml:space="preserve"> Th</w:t>
      </w:r>
      <w:r w:rsidR="00523D87" w:rsidRPr="00451F44">
        <w:rPr>
          <w:rFonts w:ascii="Times New Roman" w:hAnsi="Times New Roman" w:cs="Times New Roman"/>
        </w:rPr>
        <w:t xml:space="preserve">e </w:t>
      </w:r>
      <w:r w:rsidR="0087673D" w:rsidRPr="00451F44">
        <w:rPr>
          <w:rFonts w:ascii="Times New Roman" w:hAnsi="Times New Roman" w:cs="Times New Roman"/>
        </w:rPr>
        <w:t>thick</w:t>
      </w:r>
      <w:r w:rsidR="00EC4E89" w:rsidRPr="00451F44">
        <w:rPr>
          <w:rFonts w:ascii="Times New Roman" w:hAnsi="Times New Roman" w:cs="Times New Roman"/>
        </w:rPr>
        <w:t>ness</w:t>
      </w:r>
      <w:r w:rsidR="00920C28" w:rsidRPr="00451F44">
        <w:rPr>
          <w:rFonts w:ascii="Times New Roman" w:hAnsi="Times New Roman" w:cs="Times New Roman"/>
        </w:rPr>
        <w:t xml:space="preserve"> of LF attachment model</w:t>
      </w:r>
      <w:r w:rsidR="0087673D" w:rsidRPr="00451F44">
        <w:rPr>
          <w:rFonts w:ascii="Times New Roman" w:hAnsi="Times New Roman" w:cs="Times New Roman"/>
        </w:rPr>
        <w:t xml:space="preserve"> </w:t>
      </w:r>
      <w:r w:rsidR="00523D87" w:rsidRPr="00451F44">
        <w:rPr>
          <w:rFonts w:ascii="Times New Roman" w:hAnsi="Times New Roman" w:cs="Times New Roman"/>
        </w:rPr>
        <w:t xml:space="preserve">at </w:t>
      </w:r>
      <w:r w:rsidR="00EC4E89" w:rsidRPr="00451F44">
        <w:rPr>
          <w:rFonts w:ascii="Times New Roman" w:hAnsi="Times New Roman" w:cs="Times New Roman"/>
        </w:rPr>
        <w:t>each</w:t>
      </w:r>
      <w:r w:rsidR="00523D87" w:rsidRPr="00451F44">
        <w:rPr>
          <w:rFonts w:ascii="Times New Roman" w:hAnsi="Times New Roman" w:cs="Times New Roman"/>
        </w:rPr>
        <w:t xml:space="preserve"> </w:t>
      </w:r>
      <w:r w:rsidR="008E3535" w:rsidRPr="00451F44">
        <w:rPr>
          <w:rFonts w:ascii="Times New Roman" w:hAnsi="Times New Roman" w:cs="Times New Roman"/>
        </w:rPr>
        <w:t xml:space="preserve">density </w:t>
      </w:r>
      <w:r w:rsidR="00EC4E89" w:rsidRPr="00451F44">
        <w:rPr>
          <w:rFonts w:ascii="Times New Roman" w:hAnsi="Times New Roman" w:cs="Times New Roman"/>
        </w:rPr>
        <w:t xml:space="preserve">for </w:t>
      </w:r>
      <w:r w:rsidR="00920C28" w:rsidRPr="00451F44">
        <w:rPr>
          <w:rFonts w:ascii="Times New Roman" w:hAnsi="Times New Roman" w:cs="Times New Roman"/>
        </w:rPr>
        <w:t>both</w:t>
      </w:r>
      <w:r w:rsidR="001B2708" w:rsidRPr="00451F44">
        <w:rPr>
          <w:rFonts w:ascii="Times New Roman" w:hAnsi="Times New Roman" w:cs="Times New Roman"/>
          <w:lang w:eastAsia="zh-CN"/>
        </w:rPr>
        <w:t xml:space="preserve"> </w:t>
      </w:r>
      <w:r w:rsidR="002F3FA9" w:rsidRPr="00451F44">
        <w:rPr>
          <w:rFonts w:ascii="Times New Roman" w:hAnsi="Times New Roman" w:cs="Times New Roman"/>
        </w:rPr>
        <w:t>S</w:t>
      </w:r>
      <w:r w:rsidR="00941F90" w:rsidRPr="00451F44">
        <w:rPr>
          <w:rFonts w:ascii="Times New Roman" w:hAnsi="Times New Roman" w:cs="Times New Roman"/>
        </w:rPr>
        <w:t>outh</w:t>
      </w:r>
      <w:r w:rsidR="00A30A09" w:rsidRPr="00451F44">
        <w:rPr>
          <w:rFonts w:ascii="Times New Roman" w:hAnsi="Times New Roman" w:cs="Times New Roman"/>
        </w:rPr>
        <w:t xml:space="preserve"> (</w:t>
      </w:r>
      <w:r w:rsidR="00D52951" w:rsidRPr="00451F44">
        <w:rPr>
          <w:rFonts w:ascii="Times New Roman" w:hAnsi="Times New Roman" w:cs="Times New Roman"/>
          <w:i/>
          <w:iCs/>
        </w:rPr>
        <w:t>S</w:t>
      </w:r>
      <w:r w:rsidR="002F3FA9" w:rsidRPr="00451F44">
        <w:rPr>
          <w:rFonts w:ascii="Times New Roman" w:hAnsi="Times New Roman" w:cs="Times New Roman"/>
          <w:i/>
          <w:iCs/>
          <w:vertAlign w:val="subscript"/>
        </w:rPr>
        <w:t>am</w:t>
      </w:r>
      <w:r w:rsidR="00A30A09" w:rsidRPr="00451F44">
        <w:rPr>
          <w:rFonts w:ascii="Times New Roman" w:hAnsi="Times New Roman" w:cs="Times New Roman"/>
        </w:rPr>
        <w:t>)</w:t>
      </w:r>
      <w:r w:rsidR="00EC4E89" w:rsidRPr="00451F44">
        <w:rPr>
          <w:rFonts w:ascii="Times New Roman" w:hAnsi="Times New Roman" w:cs="Times New Roman"/>
        </w:rPr>
        <w:t xml:space="preserve"> and </w:t>
      </w:r>
      <w:r w:rsidR="002F3FA9" w:rsidRPr="00451F44">
        <w:rPr>
          <w:rFonts w:ascii="Times New Roman" w:hAnsi="Times New Roman" w:cs="Times New Roman"/>
        </w:rPr>
        <w:t>N</w:t>
      </w:r>
      <w:r w:rsidR="00941F90" w:rsidRPr="00451F44">
        <w:rPr>
          <w:rFonts w:ascii="Times New Roman" w:hAnsi="Times New Roman" w:cs="Times New Roman"/>
        </w:rPr>
        <w:t xml:space="preserve">orth </w:t>
      </w:r>
      <w:r w:rsidR="00A30A09" w:rsidRPr="00451F44">
        <w:rPr>
          <w:rFonts w:ascii="Times New Roman" w:hAnsi="Times New Roman" w:cs="Times New Roman"/>
        </w:rPr>
        <w:t>(</w:t>
      </w:r>
      <w:r w:rsidR="00D52951" w:rsidRPr="00451F44">
        <w:rPr>
          <w:rFonts w:ascii="Times New Roman" w:hAnsi="Times New Roman" w:cs="Times New Roman"/>
          <w:i/>
          <w:iCs/>
        </w:rPr>
        <w:t>N</w:t>
      </w:r>
      <w:r w:rsidR="002F3FA9" w:rsidRPr="00451F44">
        <w:rPr>
          <w:rFonts w:ascii="Times New Roman" w:hAnsi="Times New Roman" w:cs="Times New Roman"/>
          <w:i/>
          <w:iCs/>
          <w:vertAlign w:val="subscript"/>
        </w:rPr>
        <w:t>am</w:t>
      </w:r>
      <w:r w:rsidR="00A30A09" w:rsidRPr="00451F44">
        <w:rPr>
          <w:rFonts w:ascii="Times New Roman" w:hAnsi="Times New Roman" w:cs="Times New Roman"/>
        </w:rPr>
        <w:t>)</w:t>
      </w:r>
    </w:p>
    <w:p w14:paraId="1BD0A1BC" w14:textId="79F5E219" w:rsidR="00BA575F" w:rsidRPr="00284B70" w:rsidRDefault="00BA575F" w:rsidP="000C2276">
      <w:pPr>
        <w:pStyle w:val="Heading-Secondary"/>
        <w:spacing w:line="360" w:lineRule="auto"/>
        <w:ind w:left="0"/>
        <w:outlineLvl w:val="1"/>
        <w:rPr>
          <w:rFonts w:eastAsia="宋体"/>
          <w:lang w:eastAsia="zh-CN"/>
        </w:rPr>
      </w:pPr>
      <w:r>
        <w:rPr>
          <w:rFonts w:eastAsia="宋体" w:hint="eastAsia"/>
          <w:lang w:eastAsia="zh-CN"/>
        </w:rPr>
        <w:t>2</w:t>
      </w:r>
      <w:r>
        <w:rPr>
          <w:rFonts w:eastAsia="宋体"/>
          <w:lang w:eastAsia="zh-CN"/>
        </w:rPr>
        <w:t>.</w:t>
      </w:r>
      <w:r w:rsidR="00394500">
        <w:rPr>
          <w:rFonts w:eastAsia="宋体"/>
          <w:lang w:eastAsia="zh-CN"/>
        </w:rPr>
        <w:t>3</w:t>
      </w:r>
      <w:r>
        <w:rPr>
          <w:rFonts w:eastAsia="宋体"/>
          <w:lang w:eastAsia="zh-CN"/>
        </w:rPr>
        <w:t xml:space="preserve"> </w:t>
      </w:r>
      <w:r w:rsidR="00F906E3">
        <w:rPr>
          <w:rFonts w:eastAsia="宋体"/>
          <w:lang w:eastAsia="zh-CN"/>
        </w:rPr>
        <w:t>B</w:t>
      </w:r>
      <w:r w:rsidRPr="00BA575F">
        <w:rPr>
          <w:rFonts w:eastAsia="宋体"/>
          <w:lang w:eastAsia="zh-CN"/>
        </w:rPr>
        <w:t>ed coverage</w:t>
      </w:r>
    </w:p>
    <w:p w14:paraId="7430AF0B" w14:textId="32E72E46" w:rsidR="00BA575F" w:rsidRDefault="00A30A09" w:rsidP="000C2276">
      <w:pPr>
        <w:spacing w:before="120" w:line="360" w:lineRule="auto"/>
        <w:jc w:val="both"/>
        <w:rPr>
          <w:rFonts w:eastAsia="宋体"/>
          <w:sz w:val="24"/>
          <w:szCs w:val="24"/>
          <w:lang w:eastAsia="zh-CN"/>
        </w:rPr>
      </w:pPr>
      <w:r>
        <w:rPr>
          <w:rFonts w:eastAsia="宋体"/>
          <w:sz w:val="24"/>
          <w:szCs w:val="24"/>
          <w:lang w:eastAsia="zh-CN"/>
        </w:rPr>
        <w:t>B</w:t>
      </w:r>
      <w:r w:rsidR="00BA575F" w:rsidRPr="00BA575F">
        <w:rPr>
          <w:rFonts w:eastAsia="宋体"/>
          <w:sz w:val="24"/>
          <w:szCs w:val="24"/>
          <w:lang w:eastAsia="zh-CN"/>
        </w:rPr>
        <w:t>ed coverage</w:t>
      </w:r>
      <w:r w:rsidR="00C92CEC">
        <w:rPr>
          <w:rFonts w:eastAsia="宋体"/>
          <w:sz w:val="24"/>
          <w:szCs w:val="24"/>
          <w:lang w:eastAsia="zh-CN"/>
        </w:rPr>
        <w:t xml:space="preserve"> </w:t>
      </w:r>
      <w:r w:rsidR="00BA575F" w:rsidRPr="00BA575F">
        <w:rPr>
          <w:rFonts w:eastAsia="宋体"/>
          <w:sz w:val="24"/>
          <w:szCs w:val="24"/>
          <w:lang w:eastAsia="zh-CN"/>
        </w:rPr>
        <w:t>is one of the most important physical quantities for bio</w:t>
      </w:r>
      <w:r w:rsidR="00574052">
        <w:rPr>
          <w:rFonts w:eastAsia="宋体"/>
          <w:sz w:val="24"/>
          <w:szCs w:val="24"/>
          <w:lang w:eastAsia="zh-CN"/>
        </w:rPr>
        <w:t>-</w:t>
      </w:r>
      <w:r w:rsidR="00BA575F" w:rsidRPr="00BA575F">
        <w:rPr>
          <w:rFonts w:eastAsia="宋体"/>
          <w:sz w:val="24"/>
          <w:szCs w:val="24"/>
          <w:lang w:eastAsia="zh-CN"/>
        </w:rPr>
        <w:t>attachment,</w:t>
      </w:r>
      <w:r w:rsidR="00E765E0">
        <w:rPr>
          <w:rFonts w:eastAsia="宋体"/>
          <w:sz w:val="24"/>
          <w:szCs w:val="24"/>
          <w:lang w:eastAsia="zh-CN"/>
        </w:rPr>
        <w:t xml:space="preserve"> </w:t>
      </w:r>
      <w:r w:rsidR="007A10D2">
        <w:rPr>
          <w:rFonts w:eastAsia="宋体"/>
          <w:sz w:val="24"/>
          <w:szCs w:val="24"/>
          <w:lang w:eastAsia="zh-CN"/>
        </w:rPr>
        <w:t xml:space="preserve">which has been linked to </w:t>
      </w:r>
      <w:r w:rsidR="00ED21AA" w:rsidRPr="00ED21AA">
        <w:rPr>
          <w:rFonts w:eastAsia="宋体"/>
          <w:sz w:val="24"/>
          <w:szCs w:val="24"/>
          <w:lang w:eastAsia="zh-CN"/>
        </w:rPr>
        <w:t>flow resistance</w:t>
      </w:r>
      <w:r w:rsidR="007A10D2">
        <w:rPr>
          <w:rFonts w:eastAsia="宋体"/>
          <w:sz w:val="24"/>
          <w:szCs w:val="24"/>
          <w:lang w:eastAsia="zh-CN"/>
        </w:rPr>
        <w:t xml:space="preserve"> in many studies </w:t>
      </w:r>
      <w:r w:rsidR="00654A44">
        <w:rPr>
          <w:rFonts w:eastAsia="宋体"/>
          <w:sz w:val="24"/>
          <w:szCs w:val="24"/>
          <w:lang w:eastAsia="zh-CN"/>
        </w:rPr>
        <w:fldChar w:fldCharType="begin"/>
      </w:r>
      <w:r w:rsidR="003C642B">
        <w:rPr>
          <w:rFonts w:eastAsia="宋体"/>
          <w:sz w:val="24"/>
          <w:szCs w:val="24"/>
          <w:lang w:eastAsia="zh-CN"/>
        </w:rPr>
        <w:instrText xml:space="preserve"> ADDIN ZOTERO_ITEM CSL_CITATION {"citationID":"OfPHBXt7","properties":{"unsorted":true,"formattedCitation":"(Manga &amp; Kirchner, 2000; Demirel et al., 2017; Nugroho et al., 2023)","plainCitation":"(Manga &amp; Kirchner, 2000; Demirel et al., 2017; Nugroho et al., 2023)","noteIndex":0},"citationItems":[{"id":1059,"uris":["http://zotero.org/users/10297151/items/866N8XRM"],"itemData":{"id":1059,"type":"article-journal","abstract":"Using simple theoretical models and field measurements from a spring-dominated stream, we quantify how large woody debris affect channel hydraulics and morphology at both the local and reach-averaged scales. Because spring-dominated streams have nearly constant discharge, they provide a unique natural opportunity to study flow and transport processes near the channel-forming flow. We first show that the drag on a floating log is identical to the theoretical value for widely separated cylinders at similar Reynolds numbers. We then use simple theoretical models to estimate the partitioning of flow shear stress between woody debris and streambeds. The inferred stress partitioning is consistent with an estimate based on a comparison of local and reach-averaged measurements of the water surface slope. Our measurements show that even though large woody debris cover less than 2% of the streambed, they provide roughly half of the total flow resistance. As large woody debris are added to a stream, the total shear stress increases (because the water depth increases), but the shear stress borne by the bed decreases, as a growing fraction of the total shear stress is borne by the debris. Our analysis shows that simple theoretical models of stress partitioning may provide a convenient mathematical framework for assessing how changes in debris loading affect streams.","container-title":"WATER RESOURCES RESEARCH","DOI":"10.1029/2000WR900153","ISSN":"0043-1397","issue":"8","journalAbbreviation":"Water Resour. Res.","language":"English","note":"number-of-pages: 7\npublisher-place: Washington\npublisher: Amer Geophysical Union\nWeb of Science ID: WOS:000088554500031","page":"2373-2379","source":"Clarivate Analytics Web of Science","title":"Stress partitioning in streams by large woody debris","volume":"36","author":[{"family":"Manga","given":"M."},{"family":"Kirchner","given":"J. W."}],"issued":{"date-parts":[["2000",8]]}}},{"id":616,"uris":["http://zotero.org/users/10297151/items/TQ22RGI8"],"itemData":{"id":616,"type":"article-journal","abstract":"Predictions of added resistance and the effective power of ships were made for varying barnacle fouling conditions. A series of towing tests was carried out using flat plates covered with artificial barnacles. The tests were designed to allow the examination of the effects of barnacle height and percentage coverage on the resistance and effective power of ships. The drag coefficients and roughness function values were evaluated for the flat plates. The roughness effects of the fouling conditions on the ships’ frictional resistances were predicted. Added resistance diagrams were then plotted using these predictions, and powering penalties for these ships were calculated using the diagrams generated. The results indicate that the effect of barnacle size is significant, since a 10% coverage of barnacles each 5 mm in height caused a similar level of added power requirements to a 50% coverage of barnacles each 1.25 mm in height.","call-number":"3","container-title":"Biofouling","DOI":"10.1080/08927014.2017.1373279","ISSN":"0892-7014, 1029-2454","issue":"10","journalAbbreviation":"Biofouling","language":"en","page":"819-834","source":"2.7","title":"Effect of barnacle fouling on ship resistance and powering","volume":"33","author":[{"family":"Demirel","given":"Yigit Kemal"},{"family":"Uzun","given":"Dogancan"},{"family":"Zhang","given":"Yansheng"},{"family":"Fang","given":"Ho-Chun"},{"family":"Day","given":"Alexander H."},{"family":"Turan","given":"Osman"}],"issued":{"date-parts":[["2017",11,26]]}}},{"id":1061,"uris":["http://zotero.org/users/10297151/items/N5H9AGHH"],"itemData":{"id":1061,"type":"article-journal","abstract":"Turbulent boundary layer (TBL) over various area coverages of rough surfaces have been studied via computational fluid dynamics using the steady Reynolds Averaged Navier-Stokes (RANS) technique. The rough surfaces are modelled by randomly distributed hemispheres with a 1 mm radius, covering 5%, 10%, 20%, 30%, 40%, and 50% of the wall surface area designed to represent a typical three-dimensional roughness and also replicate the biofouling growth of a ship's hull. The results of this study show the relationships between the roughness area coverage and the skin friction drag within a fully rough regime. The flow experiences maximum drag and the highest equivalent sand grain roughness height at 30% roughness area coverage. However, beyond this area coverage value, the drag gradually decreases. Further analysis indicates that the 30% roughness area coverage corresponds to a roughness frontal density of </w:instrText>
      </w:r>
      <w:r w:rsidR="003C642B">
        <w:rPr>
          <w:rFonts w:ascii="Malgun Gothic" w:eastAsia="宋体" w:hAnsi="Malgun Gothic" w:cs="Malgun Gothic"/>
          <w:sz w:val="24"/>
          <w:szCs w:val="24"/>
          <w:lang w:eastAsia="zh-CN"/>
        </w:rPr>
        <w:instrText>������������</w:instrText>
      </w:r>
      <w:r w:rsidR="003C642B">
        <w:rPr>
          <w:rFonts w:eastAsia="宋体"/>
          <w:sz w:val="24"/>
          <w:szCs w:val="24"/>
          <w:lang w:eastAsia="zh-CN"/>
        </w:rPr>
        <w:instrText xml:space="preserve">= 0.15. Recent reports indicate that when </w:instrText>
      </w:r>
      <w:r w:rsidR="003C642B">
        <w:rPr>
          <w:rFonts w:ascii="Malgun Gothic" w:eastAsia="宋体" w:hAnsi="Malgun Gothic" w:cs="Malgun Gothic"/>
          <w:sz w:val="24"/>
          <w:szCs w:val="24"/>
          <w:lang w:eastAsia="zh-CN"/>
        </w:rPr>
        <w:instrText>������������</w:instrText>
      </w:r>
      <w:r w:rsidR="003C642B">
        <w:rPr>
          <w:rFonts w:eastAsia="宋体"/>
          <w:sz w:val="24"/>
          <w:szCs w:val="24"/>
          <w:lang w:eastAsia="zh-CN"/>
        </w:rPr>
        <w:instrText xml:space="preserve">less than or similar to 0.15, the pressure drag to total drag ratio increases with increased roughness frontal density.","container-title":"OCEAN ENGINEERING","DOI":"10.1016/j.oceaneng.2023.115721","ISSN":"0029-8018, 1873-5258","journalAbbreviation":"Ocean Eng.","language":"English","note":"number-of-pages: 9\nPatent Number: 1\npublisher-place: Oxford\npublisher: Pergamon-Elsevier Science Ltd\nWeb of Science ID: WOS:001076232900001","page":"115721","source":"Clarivate Analytics Web of Science","title":"Effects of varied roughness coverage area on drag in a turbulent boundary layer using numerical simulations","volume":"287","author":[{"family":"Nugroho","given":"Setyo"},{"family":"Nugroho","given":"Bagus"},{"family":"Fusil","given":"Eric"},{"family":"Chin","given":"Rey"}],"issued":{"date-parts":[["2023",11,1]]}}}],"schema":"https://github.com/citation-style-language/schema/raw/master/csl-citation.json"} </w:instrText>
      </w:r>
      <w:r w:rsidR="00654A44">
        <w:rPr>
          <w:rFonts w:eastAsia="宋体"/>
          <w:sz w:val="24"/>
          <w:szCs w:val="24"/>
          <w:lang w:eastAsia="zh-CN"/>
        </w:rPr>
        <w:fldChar w:fldCharType="separate"/>
      </w:r>
      <w:r w:rsidR="003C642B" w:rsidRPr="003C642B">
        <w:rPr>
          <w:sz w:val="24"/>
        </w:rPr>
        <w:t xml:space="preserve">(Manga &amp; Kirchner, </w:t>
      </w:r>
      <w:hyperlink w:anchor="Manga2000" w:history="1">
        <w:r w:rsidR="003C642B" w:rsidRPr="002829BD">
          <w:rPr>
            <w:rStyle w:val="a7"/>
            <w:sz w:val="24"/>
          </w:rPr>
          <w:t>2000</w:t>
        </w:r>
      </w:hyperlink>
      <w:r w:rsidR="003C642B" w:rsidRPr="003C642B">
        <w:rPr>
          <w:sz w:val="24"/>
        </w:rPr>
        <w:t>; Demirel et al.,</w:t>
      </w:r>
      <w:hyperlink w:anchor="Demirel2017" w:history="1">
        <w:r w:rsidR="003C642B" w:rsidRPr="002829BD">
          <w:rPr>
            <w:rStyle w:val="a7"/>
            <w:sz w:val="24"/>
          </w:rPr>
          <w:t xml:space="preserve"> 2017</w:t>
        </w:r>
      </w:hyperlink>
      <w:r w:rsidR="003C642B" w:rsidRPr="003C642B">
        <w:rPr>
          <w:sz w:val="24"/>
        </w:rPr>
        <w:t xml:space="preserve">; Nugroho et al., </w:t>
      </w:r>
      <w:hyperlink w:anchor="Nugroho2023" w:history="1">
        <w:r w:rsidR="003C642B" w:rsidRPr="002829BD">
          <w:rPr>
            <w:rStyle w:val="a7"/>
            <w:sz w:val="24"/>
          </w:rPr>
          <w:t>2023</w:t>
        </w:r>
      </w:hyperlink>
      <w:r w:rsidR="003C642B" w:rsidRPr="003C642B">
        <w:rPr>
          <w:sz w:val="24"/>
        </w:rPr>
        <w:t>)</w:t>
      </w:r>
      <w:r w:rsidR="00654A44">
        <w:rPr>
          <w:rFonts w:eastAsia="宋体"/>
          <w:sz w:val="24"/>
          <w:szCs w:val="24"/>
          <w:lang w:eastAsia="zh-CN"/>
        </w:rPr>
        <w:fldChar w:fldCharType="end"/>
      </w:r>
      <w:r w:rsidR="00ED21AA">
        <w:rPr>
          <w:rFonts w:eastAsia="宋体"/>
          <w:sz w:val="24"/>
          <w:szCs w:val="24"/>
          <w:lang w:eastAsia="zh-CN"/>
        </w:rPr>
        <w:t xml:space="preserve">. </w:t>
      </w:r>
      <w:r w:rsidR="00233325" w:rsidRPr="00233325">
        <w:rPr>
          <w:rFonts w:eastAsia="宋体"/>
          <w:sz w:val="24"/>
          <w:szCs w:val="24"/>
          <w:lang w:eastAsia="zh-CN"/>
        </w:rPr>
        <w:t xml:space="preserve">Using </w:t>
      </w:r>
      <w:r w:rsidR="00233325">
        <w:rPr>
          <w:rFonts w:eastAsia="宋体"/>
          <w:sz w:val="24"/>
          <w:szCs w:val="24"/>
          <w:lang w:eastAsia="zh-CN"/>
        </w:rPr>
        <w:t xml:space="preserve">bed </w:t>
      </w:r>
      <w:r w:rsidR="00233325" w:rsidRPr="00233325">
        <w:rPr>
          <w:rFonts w:eastAsia="宋体"/>
          <w:sz w:val="24"/>
          <w:szCs w:val="24"/>
          <w:lang w:eastAsia="zh-CN"/>
        </w:rPr>
        <w:t>coverag</w:t>
      </w:r>
      <w:r w:rsidR="00233325">
        <w:rPr>
          <w:rFonts w:eastAsia="宋体"/>
          <w:sz w:val="24"/>
          <w:szCs w:val="24"/>
          <w:lang w:eastAsia="zh-CN"/>
        </w:rPr>
        <w:t>e</w:t>
      </w:r>
      <w:r w:rsidR="00C92CEC">
        <w:rPr>
          <w:rFonts w:eastAsia="宋体"/>
          <w:sz w:val="24"/>
          <w:szCs w:val="24"/>
          <w:lang w:eastAsia="zh-CN"/>
        </w:rPr>
        <w:t xml:space="preserve"> </w:t>
      </w:r>
      <w:r w:rsidR="00233325" w:rsidRPr="00233325">
        <w:rPr>
          <w:rFonts w:eastAsia="宋体"/>
          <w:sz w:val="24"/>
          <w:szCs w:val="24"/>
          <w:lang w:eastAsia="zh-CN"/>
        </w:rPr>
        <w:t xml:space="preserve">to quantify the effect of mussels on the wall would be more effective than using density because different mussels </w:t>
      </w:r>
      <w:r w:rsidR="00DB1570">
        <w:rPr>
          <w:rFonts w:eastAsia="宋体"/>
          <w:sz w:val="24"/>
          <w:szCs w:val="24"/>
          <w:lang w:eastAsia="zh-CN"/>
        </w:rPr>
        <w:t>vary in size</w:t>
      </w:r>
      <w:r w:rsidR="00233325">
        <w:rPr>
          <w:rFonts w:eastAsia="宋体"/>
          <w:sz w:val="24"/>
          <w:szCs w:val="24"/>
          <w:lang w:eastAsia="zh-CN"/>
        </w:rPr>
        <w:t>,</w:t>
      </w:r>
      <w:r w:rsidR="00233325" w:rsidRPr="00233325">
        <w:rPr>
          <w:rFonts w:eastAsia="宋体"/>
          <w:sz w:val="24"/>
          <w:szCs w:val="24"/>
          <w:lang w:eastAsia="zh-CN"/>
        </w:rPr>
        <w:t xml:space="preserve"> </w:t>
      </w:r>
      <w:r w:rsidR="00DB1570" w:rsidRPr="00DB1570">
        <w:rPr>
          <w:rFonts w:eastAsia="宋体"/>
          <w:sz w:val="24"/>
          <w:szCs w:val="24"/>
          <w:lang w:eastAsia="zh-CN"/>
        </w:rPr>
        <w:t>whereas</w:t>
      </w:r>
      <w:r w:rsidR="00233325">
        <w:rPr>
          <w:rFonts w:eastAsia="宋体"/>
          <w:sz w:val="24"/>
          <w:szCs w:val="24"/>
          <w:lang w:eastAsia="zh-CN"/>
        </w:rPr>
        <w:t xml:space="preserve"> bed </w:t>
      </w:r>
      <w:r w:rsidR="00233325" w:rsidRPr="00233325">
        <w:rPr>
          <w:rFonts w:eastAsia="宋体"/>
          <w:sz w:val="24"/>
          <w:szCs w:val="24"/>
          <w:lang w:eastAsia="zh-CN"/>
        </w:rPr>
        <w:t>coverage</w:t>
      </w:r>
      <w:r w:rsidR="00C92CEC">
        <w:rPr>
          <w:rFonts w:eastAsia="宋体"/>
          <w:sz w:val="24"/>
          <w:szCs w:val="24"/>
          <w:lang w:eastAsia="zh-CN"/>
        </w:rPr>
        <w:t xml:space="preserve"> </w:t>
      </w:r>
      <w:r w:rsidR="00A70397">
        <w:rPr>
          <w:rFonts w:eastAsia="宋体"/>
          <w:sz w:val="24"/>
          <w:szCs w:val="24"/>
          <w:lang w:eastAsia="zh-CN"/>
        </w:rPr>
        <w:t xml:space="preserve">considers </w:t>
      </w:r>
      <w:r w:rsidR="00523D87" w:rsidRPr="00523D87">
        <w:rPr>
          <w:rFonts w:eastAsia="宋体"/>
          <w:sz w:val="24"/>
          <w:szCs w:val="24"/>
          <w:lang w:eastAsia="zh-CN"/>
        </w:rPr>
        <w:t xml:space="preserve">only the contact area and is </w:t>
      </w:r>
      <w:r w:rsidR="00DB1570">
        <w:rPr>
          <w:rFonts w:eastAsia="宋体"/>
          <w:sz w:val="24"/>
          <w:szCs w:val="24"/>
          <w:lang w:eastAsia="zh-CN"/>
        </w:rPr>
        <w:t>independent of mussel</w:t>
      </w:r>
      <w:r w:rsidR="00523D87" w:rsidRPr="00523D87">
        <w:rPr>
          <w:rFonts w:eastAsia="宋体"/>
          <w:sz w:val="24"/>
          <w:szCs w:val="24"/>
          <w:lang w:eastAsia="zh-CN"/>
        </w:rPr>
        <w:t xml:space="preserve"> size</w:t>
      </w:r>
      <w:r w:rsidR="00523D87">
        <w:rPr>
          <w:rFonts w:eastAsia="宋体"/>
          <w:sz w:val="24"/>
          <w:szCs w:val="24"/>
          <w:lang w:eastAsia="zh-CN"/>
        </w:rPr>
        <w:t>.</w:t>
      </w:r>
      <w:r w:rsidR="00233325">
        <w:rPr>
          <w:rFonts w:eastAsia="宋体"/>
          <w:sz w:val="24"/>
          <w:szCs w:val="24"/>
          <w:lang w:eastAsia="zh-CN"/>
        </w:rPr>
        <w:t xml:space="preserve"> </w:t>
      </w:r>
      <w:r w:rsidR="002535F7">
        <w:rPr>
          <w:rFonts w:eastAsia="宋体"/>
          <w:sz w:val="24"/>
          <w:szCs w:val="24"/>
          <w:lang w:eastAsia="zh-CN"/>
        </w:rPr>
        <w:t>The bed coverage</w:t>
      </w:r>
      <w:r w:rsidR="00C92CEC">
        <w:rPr>
          <w:rFonts w:eastAsia="宋体"/>
          <w:sz w:val="24"/>
          <w:szCs w:val="24"/>
          <w:lang w:eastAsia="zh-CN"/>
        </w:rPr>
        <w:t xml:space="preserve"> </w:t>
      </w:r>
      <w:r w:rsidR="00BA575F" w:rsidRPr="00BA575F">
        <w:rPr>
          <w:rFonts w:eastAsia="宋体"/>
          <w:sz w:val="24"/>
          <w:szCs w:val="24"/>
          <w:lang w:eastAsia="zh-CN"/>
        </w:rPr>
        <w:t xml:space="preserve">is </w:t>
      </w:r>
      <w:r w:rsidR="00BC0E55">
        <w:rPr>
          <w:rFonts w:eastAsia="宋体"/>
          <w:sz w:val="24"/>
          <w:szCs w:val="24"/>
          <w:lang w:eastAsia="zh-CN"/>
        </w:rPr>
        <w:t>calculated as</w:t>
      </w:r>
      <w:r w:rsidR="00940ED0">
        <w:rPr>
          <w:rFonts w:eastAsia="宋体"/>
          <w:sz w:val="24"/>
          <w:szCs w:val="24"/>
          <w:lang w:eastAsia="zh-CN"/>
        </w:rPr>
        <w:t xml:space="preserve"> following</w:t>
      </w:r>
      <w:r w:rsidR="00284B70">
        <w:rPr>
          <w:rFonts w:eastAsia="宋体"/>
          <w:sz w:val="24"/>
          <w:szCs w:val="24"/>
          <w:lang w:eastAsia="zh-CN"/>
        </w:rPr>
        <w:t xml:space="preserve"> </w:t>
      </w:r>
      <w:r w:rsidR="00284B70">
        <w:rPr>
          <w:rFonts w:eastAsia="宋体"/>
          <w:sz w:val="24"/>
          <w:szCs w:val="24"/>
          <w:lang w:eastAsia="zh-CN"/>
        </w:rPr>
        <w:fldChar w:fldCharType="begin"/>
      </w:r>
      <w:r w:rsidR="00DB0A90">
        <w:rPr>
          <w:rFonts w:eastAsia="宋体"/>
          <w:sz w:val="24"/>
          <w:szCs w:val="24"/>
          <w:lang w:eastAsia="zh-CN"/>
        </w:rPr>
        <w:instrText xml:space="preserve"> ADDIN ZOTERO_ITEM CSL_CITATION {"citationID":"qdQi6oLK","properties":{"formattedCitation":"(Brandon J. Sansom et al., 2022)","plainCitation":"(Brandon J. Sansom et al., 2022)","dontUpdate":true,"noteIndex":0},"citationItems":[{"id":618,"uris":["http://zotero.org/users/10297151/items/RF27H4JM"],"itemData":{"id":618,"type":"article-journal","call-number":"3","container-title":"Freshwater Science","DOI":"10.1086/719993","ISSN":"2161-9549, 2161-9565","issue":"2","journalAbbreviation":"Freshwater Science","language":"en","page":"315-326","source":"1.8","title":"Freshwater mussel burrow position and its relation to streambed roughness","volume":"41","author":[{"family":"Sansom","given":"Brandon J."},{"family":"Bennett","given":"Sean J."},{"family":"Atkinson","given":"Joseph F."}],"issued":{"date-parts":[["2022",6,1]]}}}],"schema":"https://github.com/citation-style-language/schema/raw/master/csl-citation.json"} </w:instrText>
      </w:r>
      <w:r w:rsidR="00284B70">
        <w:rPr>
          <w:rFonts w:eastAsia="宋体"/>
          <w:sz w:val="24"/>
          <w:szCs w:val="24"/>
          <w:lang w:eastAsia="zh-CN"/>
        </w:rPr>
        <w:fldChar w:fldCharType="separate"/>
      </w:r>
      <w:r w:rsidR="00284B70" w:rsidRPr="00284B70">
        <w:rPr>
          <w:sz w:val="24"/>
        </w:rPr>
        <w:t xml:space="preserve">(Sansom et al., </w:t>
      </w:r>
      <w:hyperlink w:anchor="Sansom2022" w:history="1">
        <w:r w:rsidR="00284B70" w:rsidRPr="002829BD">
          <w:rPr>
            <w:rStyle w:val="a7"/>
            <w:sz w:val="24"/>
          </w:rPr>
          <w:t>2022</w:t>
        </w:r>
      </w:hyperlink>
      <w:r w:rsidR="00284B70" w:rsidRPr="00284B70">
        <w:rPr>
          <w:sz w:val="24"/>
        </w:rPr>
        <w:t>)</w:t>
      </w:r>
      <w:r w:rsidR="00284B70">
        <w:rPr>
          <w:rFonts w:eastAsia="宋体"/>
          <w:sz w:val="24"/>
          <w:szCs w:val="24"/>
          <w:lang w:eastAsia="zh-CN"/>
        </w:rPr>
        <w:fldChar w:fldCharType="end"/>
      </w:r>
      <w:r>
        <w:rPr>
          <w:rFonts w:eastAsia="宋体"/>
          <w:sz w:val="24"/>
          <w:szCs w:val="24"/>
          <w:lang w:eastAsia="zh-CN"/>
        </w:rPr>
        <w:t>:</w:t>
      </w:r>
    </w:p>
    <w:p w14:paraId="098C740D" w14:textId="21141DAC" w:rsidR="00BA575F" w:rsidRDefault="00BA575F" w:rsidP="000C2276">
      <w:pPr>
        <w:pStyle w:val="MTDisplayEquation"/>
        <w:spacing w:line="360" w:lineRule="auto"/>
      </w:pPr>
      <w:r>
        <w:tab/>
      </w:r>
      <w:r w:rsidR="00457815" w:rsidRPr="00457815">
        <w:rPr>
          <w:position w:val="-30"/>
        </w:rPr>
        <w:object w:dxaOrig="1060" w:dyaOrig="680" w14:anchorId="1AF043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75pt;height:34.4pt" o:ole="">
            <v:imagedata r:id="rId13" o:title=""/>
          </v:shape>
          <o:OLEObject Type="Embed" ProgID="Equation.DSMT4" ShapeID="_x0000_i1025" DrawAspect="Content" ObjectID="_1777542927" r:id="rId14"/>
        </w:object>
      </w:r>
      <w:r>
        <w:tab/>
      </w:r>
      <w:r w:rsidR="00A66038">
        <w:fldChar w:fldCharType="begin"/>
      </w:r>
      <w:r w:rsidR="00A66038">
        <w:instrText xml:space="preserve"> MACROBUTTON MTPlaceRef \* MERGEFORMAT </w:instrText>
      </w:r>
      <w:r w:rsidR="00A66038">
        <w:fldChar w:fldCharType="begin"/>
      </w:r>
      <w:r w:rsidR="00A66038">
        <w:instrText xml:space="preserve"> SEQ MTEqn \h \* MERGEFORMAT </w:instrText>
      </w:r>
      <w:r w:rsidR="00A66038">
        <w:fldChar w:fldCharType="end"/>
      </w:r>
      <w:r w:rsidR="00A66038">
        <w:instrText>(</w:instrText>
      </w:r>
      <w:fldSimple w:instr=" SEQ MTEqn \c \* Arabic \* MERGEFORMAT ">
        <w:r w:rsidR="00A100A8">
          <w:rPr>
            <w:noProof/>
          </w:rPr>
          <w:instrText>1</w:instrText>
        </w:r>
      </w:fldSimple>
      <w:r w:rsidR="00A66038">
        <w:instrText>)</w:instrText>
      </w:r>
      <w:r w:rsidR="00A66038">
        <w:fldChar w:fldCharType="end"/>
      </w:r>
    </w:p>
    <w:p w14:paraId="6C5F260C" w14:textId="130314AF" w:rsidR="00A66038" w:rsidRPr="00A66038" w:rsidRDefault="002F5BD7" w:rsidP="000C2276">
      <w:pPr>
        <w:spacing w:before="120" w:line="360" w:lineRule="auto"/>
        <w:jc w:val="both"/>
        <w:rPr>
          <w:rFonts w:eastAsia="宋体"/>
          <w:sz w:val="24"/>
          <w:szCs w:val="24"/>
          <w:lang w:eastAsia="zh-CN"/>
        </w:rPr>
      </w:pPr>
      <w:r>
        <w:rPr>
          <w:rFonts w:eastAsia="宋体"/>
          <w:sz w:val="24"/>
          <w:szCs w:val="24"/>
          <w:lang w:eastAsia="zh-CN"/>
        </w:rPr>
        <w:t>w</w:t>
      </w:r>
      <w:r w:rsidR="00A66038" w:rsidRPr="00A66038">
        <w:rPr>
          <w:rFonts w:eastAsia="宋体"/>
          <w:sz w:val="24"/>
          <w:szCs w:val="24"/>
          <w:lang w:eastAsia="zh-CN"/>
        </w:rPr>
        <w:t xml:space="preserve">here </w:t>
      </w:r>
      <w:r w:rsidR="00457815" w:rsidRPr="00457815">
        <w:rPr>
          <w:position w:val="-12"/>
        </w:rPr>
        <w:object w:dxaOrig="300" w:dyaOrig="360" w14:anchorId="00FF1195">
          <v:shape id="_x0000_i1026" type="#_x0000_t75" style="width:15.6pt;height:18.25pt" o:ole="">
            <v:imagedata r:id="rId15" o:title=""/>
          </v:shape>
          <o:OLEObject Type="Embed" ProgID="Equation.DSMT4" ShapeID="_x0000_i1026" DrawAspect="Content" ObjectID="_1777542928" r:id="rId16"/>
        </w:object>
      </w:r>
      <w:r w:rsidR="00F15761" w:rsidRPr="00D45901">
        <w:rPr>
          <w:rFonts w:eastAsia="宋体"/>
          <w:sz w:val="24"/>
          <w:szCs w:val="24"/>
          <w:vertAlign w:val="subscript"/>
          <w:lang w:eastAsia="zh-CN"/>
        </w:rPr>
        <w:t xml:space="preserve"> </w:t>
      </w:r>
      <w:r w:rsidR="00A66038" w:rsidRPr="00A66038">
        <w:rPr>
          <w:rFonts w:eastAsia="宋体"/>
          <w:sz w:val="24"/>
          <w:szCs w:val="24"/>
          <w:lang w:eastAsia="zh-CN"/>
        </w:rPr>
        <w:t xml:space="preserve">is the </w:t>
      </w:r>
      <w:r w:rsidR="00325F9E">
        <w:rPr>
          <w:rFonts w:eastAsia="宋体"/>
          <w:sz w:val="24"/>
          <w:szCs w:val="24"/>
          <w:lang w:eastAsia="zh-CN"/>
        </w:rPr>
        <w:t>bed coverage</w:t>
      </w:r>
      <w:r w:rsidR="00A66038" w:rsidRPr="00A66038">
        <w:rPr>
          <w:rFonts w:eastAsia="宋体"/>
          <w:sz w:val="24"/>
          <w:szCs w:val="24"/>
          <w:lang w:eastAsia="zh-CN"/>
        </w:rPr>
        <w:t xml:space="preserve"> </w:t>
      </w:r>
      <w:r w:rsidR="00A30A09">
        <w:rPr>
          <w:rFonts w:eastAsia="宋体"/>
          <w:sz w:val="24"/>
          <w:szCs w:val="24"/>
          <w:lang w:eastAsia="zh-CN"/>
        </w:rPr>
        <w:t xml:space="preserve">(%) </w:t>
      </w:r>
      <w:r w:rsidR="00A66038" w:rsidRPr="00A66038">
        <w:rPr>
          <w:rFonts w:eastAsia="宋体"/>
          <w:sz w:val="24"/>
          <w:szCs w:val="24"/>
          <w:lang w:eastAsia="zh-CN"/>
        </w:rPr>
        <w:t>occupied by mussels on the bed;</w:t>
      </w:r>
      <w:r w:rsidR="00A66038">
        <w:rPr>
          <w:rFonts w:eastAsia="宋体"/>
          <w:sz w:val="24"/>
          <w:szCs w:val="24"/>
          <w:lang w:eastAsia="zh-CN"/>
        </w:rPr>
        <w:t xml:space="preserve"> </w:t>
      </w:r>
      <w:bookmarkStart w:id="8" w:name="MTBlankEqn"/>
      <w:r w:rsidR="00457815" w:rsidRPr="00025957">
        <w:rPr>
          <w:position w:val="-4"/>
        </w:rPr>
        <w:object w:dxaOrig="320" w:dyaOrig="260" w14:anchorId="132E4955">
          <v:shape id="_x0000_i1027" type="#_x0000_t75" style="width:15.05pt;height:13.45pt" o:ole="">
            <v:imagedata r:id="rId17" o:title=""/>
          </v:shape>
          <o:OLEObject Type="Embed" ProgID="Equation.DSMT4" ShapeID="_x0000_i1027" DrawAspect="Content" ObjectID="_1777542929" r:id="rId18"/>
        </w:object>
      </w:r>
      <w:bookmarkEnd w:id="8"/>
      <w:r w:rsidR="00A66038" w:rsidRPr="00A66038">
        <w:rPr>
          <w:rFonts w:eastAsia="宋体"/>
          <w:sz w:val="24"/>
          <w:szCs w:val="24"/>
          <w:lang w:eastAsia="zh-CN"/>
        </w:rPr>
        <w:t xml:space="preserve">is the area occupied by </w:t>
      </w:r>
      <w:r w:rsidR="00961D94">
        <w:rPr>
          <w:rFonts w:eastAsia="宋体"/>
          <w:sz w:val="24"/>
          <w:szCs w:val="24"/>
          <w:lang w:eastAsia="zh-CN"/>
        </w:rPr>
        <w:t xml:space="preserve">an individual </w:t>
      </w:r>
      <w:r w:rsidR="00A66038" w:rsidRPr="00A66038">
        <w:rPr>
          <w:rFonts w:eastAsia="宋体"/>
          <w:sz w:val="24"/>
          <w:szCs w:val="24"/>
          <w:lang w:eastAsia="zh-CN"/>
        </w:rPr>
        <w:t>mussel</w:t>
      </w:r>
      <w:r w:rsidR="00574052">
        <w:rPr>
          <w:rFonts w:eastAsia="宋体"/>
          <w:sz w:val="24"/>
          <w:szCs w:val="24"/>
          <w:lang w:eastAsia="zh-CN"/>
        </w:rPr>
        <w:t xml:space="preserve"> (m</w:t>
      </w:r>
      <w:r w:rsidR="00574052" w:rsidRPr="00574052">
        <w:rPr>
          <w:rFonts w:eastAsia="宋体"/>
          <w:sz w:val="24"/>
          <w:szCs w:val="24"/>
          <w:vertAlign w:val="superscript"/>
          <w:lang w:eastAsia="zh-CN"/>
        </w:rPr>
        <w:t>2</w:t>
      </w:r>
      <w:r w:rsidR="00574052">
        <w:rPr>
          <w:rFonts w:eastAsia="宋体"/>
          <w:sz w:val="24"/>
          <w:szCs w:val="24"/>
          <w:lang w:eastAsia="zh-CN"/>
        </w:rPr>
        <w:t>)</w:t>
      </w:r>
      <w:r w:rsidR="00A66038" w:rsidRPr="00A66038">
        <w:rPr>
          <w:rFonts w:eastAsia="宋体"/>
          <w:sz w:val="24"/>
          <w:szCs w:val="24"/>
          <w:lang w:eastAsia="zh-CN"/>
        </w:rPr>
        <w:t xml:space="preserve">; </w:t>
      </w:r>
      <w:r w:rsidR="00457815" w:rsidRPr="004C0A7B">
        <w:rPr>
          <w:position w:val="-12"/>
        </w:rPr>
        <w:object w:dxaOrig="480" w:dyaOrig="360" w14:anchorId="2FE20190">
          <v:shape id="_x0000_i1028" type="#_x0000_t75" style="width:24.7pt;height:18.25pt" o:ole="">
            <v:imagedata r:id="rId19" o:title=""/>
          </v:shape>
          <o:OLEObject Type="Embed" ProgID="Equation.DSMT4" ShapeID="_x0000_i1028" DrawAspect="Content" ObjectID="_1777542930" r:id="rId20"/>
        </w:object>
      </w:r>
      <w:r w:rsidR="00A66038" w:rsidRPr="00A66038">
        <w:rPr>
          <w:rFonts w:eastAsia="宋体"/>
          <w:sz w:val="24"/>
          <w:szCs w:val="24"/>
          <w:lang w:eastAsia="zh-CN"/>
        </w:rPr>
        <w:t xml:space="preserve">is the total </w:t>
      </w:r>
      <w:r w:rsidR="0058690D">
        <w:rPr>
          <w:rFonts w:eastAsia="宋体"/>
          <w:sz w:val="24"/>
          <w:szCs w:val="24"/>
          <w:lang w:eastAsia="zh-CN"/>
        </w:rPr>
        <w:t xml:space="preserve">planar </w:t>
      </w:r>
      <w:r w:rsidR="00A66038" w:rsidRPr="00A66038">
        <w:rPr>
          <w:rFonts w:eastAsia="宋体"/>
          <w:sz w:val="24"/>
          <w:szCs w:val="24"/>
          <w:lang w:eastAsia="zh-CN"/>
        </w:rPr>
        <w:t>area</w:t>
      </w:r>
      <w:r w:rsidR="00574052">
        <w:rPr>
          <w:rFonts w:eastAsia="宋体"/>
          <w:sz w:val="24"/>
          <w:szCs w:val="24"/>
          <w:lang w:eastAsia="zh-CN"/>
        </w:rPr>
        <w:t xml:space="preserve"> (m</w:t>
      </w:r>
      <w:r w:rsidR="00574052" w:rsidRPr="00574052">
        <w:rPr>
          <w:rFonts w:eastAsia="宋体"/>
          <w:sz w:val="24"/>
          <w:szCs w:val="24"/>
          <w:vertAlign w:val="superscript"/>
          <w:lang w:eastAsia="zh-CN"/>
        </w:rPr>
        <w:t>2</w:t>
      </w:r>
      <w:r w:rsidR="00574052">
        <w:rPr>
          <w:rFonts w:eastAsia="宋体"/>
          <w:sz w:val="24"/>
          <w:szCs w:val="24"/>
          <w:lang w:eastAsia="zh-CN"/>
        </w:rPr>
        <w:t>)</w:t>
      </w:r>
      <w:r w:rsidR="00A66038" w:rsidRPr="00A66038">
        <w:rPr>
          <w:rFonts w:eastAsia="宋体"/>
          <w:sz w:val="24"/>
          <w:szCs w:val="24"/>
          <w:lang w:eastAsia="zh-CN"/>
        </w:rPr>
        <w:t xml:space="preserve">. </w:t>
      </w:r>
    </w:p>
    <w:p w14:paraId="268F7CA9" w14:textId="112BD348" w:rsidR="00A66038" w:rsidRDefault="00B80F0B" w:rsidP="000C2276">
      <w:pPr>
        <w:spacing w:before="120" w:line="360" w:lineRule="auto"/>
        <w:jc w:val="both"/>
        <w:rPr>
          <w:rFonts w:eastAsia="宋体"/>
          <w:sz w:val="24"/>
          <w:szCs w:val="24"/>
          <w:lang w:eastAsia="zh-CN"/>
        </w:rPr>
      </w:pPr>
      <w:r w:rsidRPr="00AC25C2">
        <w:rPr>
          <w:rFonts w:eastAsia="宋体"/>
          <w:sz w:val="24"/>
          <w:szCs w:val="24"/>
          <w:lang w:eastAsia="zh-CN"/>
        </w:rPr>
        <w:fldChar w:fldCharType="begin"/>
      </w:r>
      <w:r w:rsidRPr="00AC25C2">
        <w:rPr>
          <w:rFonts w:eastAsia="宋体"/>
          <w:sz w:val="24"/>
          <w:szCs w:val="24"/>
          <w:lang w:eastAsia="zh-CN"/>
        </w:rPr>
        <w:instrText xml:space="preserve"> REF _Ref150617769 \h </w:instrText>
      </w:r>
      <w:r>
        <w:rPr>
          <w:rFonts w:eastAsia="宋体"/>
          <w:sz w:val="24"/>
          <w:szCs w:val="24"/>
          <w:lang w:eastAsia="zh-CN"/>
        </w:rPr>
        <w:instrText xml:space="preserve"> \* MERGEFORMAT </w:instrText>
      </w:r>
      <w:r w:rsidRPr="00AC25C2">
        <w:rPr>
          <w:rFonts w:eastAsia="宋体"/>
          <w:sz w:val="24"/>
          <w:szCs w:val="24"/>
          <w:lang w:eastAsia="zh-CN"/>
        </w:rPr>
      </w:r>
      <w:r w:rsidRPr="00AC25C2">
        <w:rPr>
          <w:rFonts w:eastAsia="宋体"/>
          <w:sz w:val="24"/>
          <w:szCs w:val="24"/>
          <w:lang w:eastAsia="zh-CN"/>
        </w:rPr>
        <w:fldChar w:fldCharType="separate"/>
      </w:r>
      <w:r w:rsidR="00A100A8" w:rsidRPr="00A100A8">
        <w:rPr>
          <w:sz w:val="24"/>
          <w:szCs w:val="24"/>
        </w:rPr>
        <w:t xml:space="preserve">Figure </w:t>
      </w:r>
      <w:r w:rsidR="00A100A8" w:rsidRPr="00A100A8">
        <w:rPr>
          <w:noProof/>
          <w:sz w:val="24"/>
          <w:szCs w:val="24"/>
        </w:rPr>
        <w:t>3</w:t>
      </w:r>
      <w:r w:rsidRPr="00AC25C2">
        <w:rPr>
          <w:rFonts w:eastAsia="宋体"/>
          <w:sz w:val="24"/>
          <w:szCs w:val="24"/>
          <w:lang w:eastAsia="zh-CN"/>
        </w:rPr>
        <w:fldChar w:fldCharType="end"/>
      </w:r>
      <w:r>
        <w:rPr>
          <w:rFonts w:eastAsia="宋体"/>
          <w:sz w:val="24"/>
          <w:szCs w:val="24"/>
          <w:lang w:eastAsia="zh-CN"/>
        </w:rPr>
        <w:t xml:space="preserve"> shows t</w:t>
      </w:r>
      <w:r w:rsidR="003548FD">
        <w:rPr>
          <w:rFonts w:eastAsia="宋体"/>
          <w:sz w:val="24"/>
          <w:szCs w:val="24"/>
          <w:lang w:eastAsia="zh-CN"/>
        </w:rPr>
        <w:t xml:space="preserve">he </w:t>
      </w:r>
      <w:r w:rsidR="00457815" w:rsidRPr="00457815">
        <w:rPr>
          <w:position w:val="-12"/>
        </w:rPr>
        <w:object w:dxaOrig="300" w:dyaOrig="360" w14:anchorId="4A1C943A">
          <v:shape id="_x0000_i1029" type="#_x0000_t75" style="width:15.6pt;height:18.25pt" o:ole="">
            <v:imagedata r:id="rId15" o:title=""/>
          </v:shape>
          <o:OLEObject Type="Embed" ProgID="Equation.DSMT4" ShapeID="_x0000_i1029" DrawAspect="Content" ObjectID="_1777542931" r:id="rId21"/>
        </w:object>
      </w:r>
      <w:r w:rsidR="00A66038" w:rsidRPr="00A66038">
        <w:rPr>
          <w:rFonts w:eastAsia="宋体"/>
          <w:sz w:val="24"/>
          <w:szCs w:val="24"/>
          <w:lang w:eastAsia="zh-CN"/>
        </w:rPr>
        <w:t xml:space="preserve">of </w:t>
      </w:r>
      <w:r w:rsidR="00DA1A02">
        <w:rPr>
          <w:rFonts w:eastAsia="宋体"/>
          <w:sz w:val="24"/>
          <w:szCs w:val="24"/>
          <w:lang w:eastAsia="zh-CN"/>
        </w:rPr>
        <w:t>LF</w:t>
      </w:r>
      <w:r w:rsidR="00A66038" w:rsidRPr="00A66038">
        <w:rPr>
          <w:rFonts w:eastAsia="宋体"/>
          <w:sz w:val="24"/>
          <w:szCs w:val="24"/>
          <w:lang w:eastAsia="zh-CN"/>
        </w:rPr>
        <w:t xml:space="preserve"> at different </w:t>
      </w:r>
      <w:r w:rsidR="00DA1A02">
        <w:rPr>
          <w:rFonts w:eastAsia="宋体"/>
          <w:sz w:val="24"/>
          <w:szCs w:val="24"/>
          <w:lang w:eastAsia="zh-CN"/>
        </w:rPr>
        <w:t>distances</w:t>
      </w:r>
      <w:r w:rsidR="00A66038" w:rsidRPr="00A66038">
        <w:rPr>
          <w:rFonts w:eastAsia="宋体"/>
          <w:sz w:val="24"/>
          <w:szCs w:val="24"/>
          <w:lang w:eastAsia="zh-CN"/>
        </w:rPr>
        <w:t xml:space="preserve"> </w:t>
      </w:r>
      <w:r w:rsidR="0099471C">
        <w:rPr>
          <w:rFonts w:eastAsia="宋体"/>
          <w:sz w:val="24"/>
          <w:szCs w:val="24"/>
          <w:lang w:eastAsia="zh-CN"/>
        </w:rPr>
        <w:t xml:space="preserve">from the wall </w:t>
      </w:r>
      <w:r w:rsidR="002F3FA9" w:rsidRPr="00987D9C">
        <w:rPr>
          <w:rFonts w:eastAsia="宋体"/>
          <w:sz w:val="24"/>
          <w:szCs w:val="24"/>
          <w:lang w:eastAsia="zh-CN"/>
        </w:rPr>
        <w:t>in the south and north</w:t>
      </w:r>
      <w:r w:rsidR="00AC25C2" w:rsidRPr="00AC25C2">
        <w:rPr>
          <w:rFonts w:eastAsia="宋体"/>
          <w:sz w:val="24"/>
          <w:szCs w:val="24"/>
          <w:lang w:eastAsia="zh-CN"/>
        </w:rPr>
        <w:t xml:space="preserve">. Due to the randomness of the attachment position and </w:t>
      </w:r>
      <w:r>
        <w:rPr>
          <w:rFonts w:eastAsia="宋体"/>
          <w:sz w:val="24"/>
          <w:szCs w:val="24"/>
          <w:lang w:eastAsia="zh-CN"/>
        </w:rPr>
        <w:t>orientation</w:t>
      </w:r>
      <w:r w:rsidR="00AC25C2">
        <w:rPr>
          <w:rFonts w:eastAsia="宋体"/>
          <w:sz w:val="24"/>
          <w:szCs w:val="24"/>
          <w:lang w:eastAsia="zh-CN"/>
        </w:rPr>
        <w:t>,</w:t>
      </w:r>
      <w:r w:rsidR="004A7787" w:rsidRPr="004A7787">
        <w:rPr>
          <w:rFonts w:eastAsia="宋体"/>
          <w:i/>
          <w:iCs/>
          <w:sz w:val="24"/>
          <w:szCs w:val="24"/>
          <w:lang w:eastAsia="zh-CN"/>
        </w:rPr>
        <w:t xml:space="preserve"> </w:t>
      </w:r>
      <w:r w:rsidR="00457815" w:rsidRPr="00457815">
        <w:rPr>
          <w:position w:val="-12"/>
        </w:rPr>
        <w:object w:dxaOrig="300" w:dyaOrig="360" w14:anchorId="4F34EF30">
          <v:shape id="_x0000_i1030" type="#_x0000_t75" style="width:15.6pt;height:18.25pt" o:ole="">
            <v:imagedata r:id="rId15" o:title=""/>
          </v:shape>
          <o:OLEObject Type="Embed" ProgID="Equation.DSMT4" ShapeID="_x0000_i1030" DrawAspect="Content" ObjectID="_1777542932" r:id="rId22"/>
        </w:object>
      </w:r>
      <w:r w:rsidR="004A7787" w:rsidRPr="004A7787">
        <w:rPr>
          <w:rFonts w:eastAsia="宋体"/>
          <w:i/>
          <w:iCs/>
          <w:sz w:val="24"/>
          <w:szCs w:val="24"/>
          <w:lang w:eastAsia="zh-CN"/>
        </w:rPr>
        <w:t xml:space="preserve"> </w:t>
      </w:r>
      <w:r w:rsidR="00991865">
        <w:rPr>
          <w:rFonts w:eastAsia="宋体"/>
          <w:sz w:val="24"/>
          <w:szCs w:val="24"/>
          <w:lang w:eastAsia="zh-CN"/>
        </w:rPr>
        <w:t>var</w:t>
      </w:r>
      <w:r w:rsidR="00020B73">
        <w:rPr>
          <w:rFonts w:eastAsia="宋体"/>
          <w:sz w:val="24"/>
          <w:szCs w:val="24"/>
          <w:lang w:eastAsia="zh-CN"/>
        </w:rPr>
        <w:t>ied</w:t>
      </w:r>
      <w:r w:rsidR="00991865">
        <w:rPr>
          <w:rFonts w:eastAsia="宋体"/>
          <w:sz w:val="24"/>
          <w:szCs w:val="24"/>
          <w:lang w:eastAsia="zh-CN"/>
        </w:rPr>
        <w:t xml:space="preserve"> greatly </w:t>
      </w:r>
      <w:r w:rsidR="00E67486">
        <w:rPr>
          <w:rFonts w:eastAsia="宋体"/>
          <w:sz w:val="24"/>
          <w:szCs w:val="24"/>
          <w:lang w:eastAsia="zh-CN"/>
        </w:rPr>
        <w:t xml:space="preserve">at different distances </w:t>
      </w:r>
      <w:r w:rsidR="00A66038" w:rsidRPr="00A66038">
        <w:rPr>
          <w:rFonts w:eastAsia="宋体"/>
          <w:sz w:val="24"/>
          <w:szCs w:val="24"/>
          <w:lang w:eastAsia="zh-CN"/>
        </w:rPr>
        <w:t xml:space="preserve">from the wall. </w:t>
      </w:r>
      <w:r w:rsidR="00020B73">
        <w:rPr>
          <w:rFonts w:eastAsia="宋体"/>
          <w:sz w:val="24"/>
          <w:szCs w:val="24"/>
          <w:lang w:eastAsia="zh-CN"/>
        </w:rPr>
        <w:t xml:space="preserve">It also turned out to be significantly different for different </w:t>
      </w:r>
      <w:r w:rsidR="004A7787">
        <w:rPr>
          <w:rFonts w:eastAsia="宋体"/>
          <w:sz w:val="24"/>
          <w:szCs w:val="24"/>
          <w:lang w:eastAsia="zh-CN"/>
        </w:rPr>
        <w:t xml:space="preserve">attachment </w:t>
      </w:r>
      <w:r w:rsidR="00020B73">
        <w:rPr>
          <w:rFonts w:eastAsia="宋体"/>
          <w:sz w:val="24"/>
          <w:szCs w:val="24"/>
          <w:lang w:eastAsia="zh-CN"/>
        </w:rPr>
        <w:t xml:space="preserve">densities. Overall, higher density </w:t>
      </w:r>
      <w:r w:rsidR="00644783">
        <w:rPr>
          <w:rFonts w:eastAsia="宋体"/>
          <w:sz w:val="24"/>
          <w:szCs w:val="24"/>
          <w:lang w:eastAsia="zh-CN"/>
        </w:rPr>
        <w:t>resulted in</w:t>
      </w:r>
      <w:r w:rsidR="00020B73">
        <w:rPr>
          <w:rFonts w:eastAsia="宋体"/>
          <w:sz w:val="24"/>
          <w:szCs w:val="24"/>
          <w:lang w:eastAsia="zh-CN"/>
        </w:rPr>
        <w:t xml:space="preserve"> larger </w:t>
      </w:r>
      <w:r w:rsidR="00457815" w:rsidRPr="00457815">
        <w:rPr>
          <w:position w:val="-12"/>
        </w:rPr>
        <w:object w:dxaOrig="300" w:dyaOrig="360" w14:anchorId="7E40CFD4">
          <v:shape id="_x0000_i1031" type="#_x0000_t75" style="width:15.6pt;height:18.25pt" o:ole="">
            <v:imagedata r:id="rId15" o:title=""/>
          </v:shape>
          <o:OLEObject Type="Embed" ProgID="Equation.DSMT4" ShapeID="_x0000_i1031" DrawAspect="Content" ObjectID="_1777542933" r:id="rId23"/>
        </w:object>
      </w:r>
      <w:r w:rsidR="00020B73">
        <w:rPr>
          <w:rFonts w:eastAsia="宋体"/>
          <w:sz w:val="24"/>
          <w:szCs w:val="24"/>
          <w:lang w:eastAsia="zh-CN"/>
        </w:rPr>
        <w:t xml:space="preserve">. For each density, </w:t>
      </w:r>
      <w:r w:rsidR="00457815" w:rsidRPr="00457815">
        <w:rPr>
          <w:position w:val="-12"/>
        </w:rPr>
        <w:object w:dxaOrig="300" w:dyaOrig="360" w14:anchorId="682EC41E">
          <v:shape id="_x0000_i1032" type="#_x0000_t75" style="width:15.6pt;height:18.25pt" o:ole="">
            <v:imagedata r:id="rId15" o:title=""/>
          </v:shape>
          <o:OLEObject Type="Embed" ProgID="Equation.DSMT4" ShapeID="_x0000_i1032" DrawAspect="Content" ObjectID="_1777542934" r:id="rId24"/>
        </w:object>
      </w:r>
      <w:r w:rsidR="00064D37" w:rsidRPr="00A66038">
        <w:rPr>
          <w:rFonts w:eastAsia="宋体"/>
          <w:sz w:val="24"/>
          <w:szCs w:val="24"/>
          <w:lang w:eastAsia="zh-CN"/>
        </w:rPr>
        <w:t xml:space="preserve"> </w:t>
      </w:r>
      <w:r w:rsidR="00020B73">
        <w:rPr>
          <w:rFonts w:eastAsia="宋体"/>
          <w:sz w:val="24"/>
          <w:szCs w:val="24"/>
          <w:lang w:eastAsia="zh-CN"/>
        </w:rPr>
        <w:t>was</w:t>
      </w:r>
      <w:r w:rsidR="00064D37" w:rsidRPr="00A66038">
        <w:rPr>
          <w:rFonts w:eastAsia="宋体"/>
          <w:sz w:val="24"/>
          <w:szCs w:val="24"/>
          <w:lang w:eastAsia="zh-CN"/>
        </w:rPr>
        <w:t xml:space="preserve"> </w:t>
      </w:r>
      <w:r w:rsidR="00020B73">
        <w:rPr>
          <w:rFonts w:eastAsia="宋体"/>
          <w:sz w:val="24"/>
          <w:szCs w:val="24"/>
          <w:lang w:eastAsia="zh-CN"/>
        </w:rPr>
        <w:t>greatest at</w:t>
      </w:r>
      <w:r w:rsidR="00064D37" w:rsidRPr="00A66038">
        <w:rPr>
          <w:rFonts w:eastAsia="宋体"/>
          <w:sz w:val="24"/>
          <w:szCs w:val="24"/>
          <w:lang w:eastAsia="zh-CN"/>
        </w:rPr>
        <w:t xml:space="preserve"> </w:t>
      </w:r>
      <w:r w:rsidR="00020B73">
        <w:rPr>
          <w:rFonts w:eastAsia="宋体"/>
          <w:sz w:val="24"/>
          <w:szCs w:val="24"/>
          <w:lang w:eastAsia="zh-CN"/>
        </w:rPr>
        <w:t xml:space="preserve">the </w:t>
      </w:r>
      <w:r w:rsidR="00E67486">
        <w:rPr>
          <w:rFonts w:eastAsia="宋体"/>
          <w:sz w:val="24"/>
          <w:szCs w:val="24"/>
          <w:lang w:eastAsia="zh-CN"/>
        </w:rPr>
        <w:t>distance</w:t>
      </w:r>
      <w:r w:rsidR="00E67486" w:rsidRPr="00A66038">
        <w:rPr>
          <w:rFonts w:eastAsia="宋体"/>
          <w:sz w:val="24"/>
          <w:szCs w:val="24"/>
          <w:lang w:eastAsia="zh-CN"/>
        </w:rPr>
        <w:t xml:space="preserve"> </w:t>
      </w:r>
      <w:r w:rsidR="00020B73">
        <w:rPr>
          <w:rFonts w:eastAsia="宋体"/>
          <w:sz w:val="24"/>
          <w:szCs w:val="24"/>
          <w:lang w:eastAsia="zh-CN"/>
        </w:rPr>
        <w:t>of 5-10 mm</w:t>
      </w:r>
      <w:r w:rsidR="00020B73" w:rsidRPr="00A66038">
        <w:rPr>
          <w:rFonts w:eastAsia="宋体"/>
          <w:sz w:val="24"/>
          <w:szCs w:val="24"/>
          <w:lang w:eastAsia="zh-CN"/>
        </w:rPr>
        <w:t xml:space="preserve"> </w:t>
      </w:r>
      <w:r w:rsidR="00064D37" w:rsidRPr="00A66038">
        <w:rPr>
          <w:rFonts w:eastAsia="宋体"/>
          <w:sz w:val="24"/>
          <w:szCs w:val="24"/>
          <w:lang w:eastAsia="zh-CN"/>
        </w:rPr>
        <w:t xml:space="preserve">from the wall </w:t>
      </w:r>
      <w:r w:rsidR="00DB3421" w:rsidRPr="00987D9C">
        <w:rPr>
          <w:rFonts w:eastAsia="宋体"/>
          <w:sz w:val="24"/>
          <w:szCs w:val="24"/>
          <w:lang w:eastAsia="zh-CN"/>
        </w:rPr>
        <w:t xml:space="preserve">both </w:t>
      </w:r>
      <w:r w:rsidR="002F3FA9" w:rsidRPr="00987D9C">
        <w:rPr>
          <w:rFonts w:eastAsia="宋体"/>
          <w:sz w:val="24"/>
          <w:szCs w:val="24"/>
          <w:lang w:eastAsia="zh-CN"/>
        </w:rPr>
        <w:t>south and north</w:t>
      </w:r>
      <w:r w:rsidR="001D7F31">
        <w:rPr>
          <w:rFonts w:eastAsia="宋体"/>
          <w:sz w:val="24"/>
          <w:szCs w:val="24"/>
          <w:lang w:eastAsia="zh-CN"/>
        </w:rPr>
        <w:t xml:space="preserve">. </w:t>
      </w:r>
      <w:r w:rsidR="00F2680F" w:rsidRPr="00F2680F">
        <w:rPr>
          <w:rFonts w:eastAsia="宋体"/>
          <w:sz w:val="24"/>
          <w:szCs w:val="24"/>
          <w:lang w:eastAsia="zh-CN"/>
        </w:rPr>
        <w:t xml:space="preserve">When establishing the fitting relationship between </w:t>
      </w:r>
      <w:r w:rsidR="00F2680F" w:rsidRPr="00F2680F">
        <w:rPr>
          <w:rFonts w:eastAsia="宋体"/>
          <w:sz w:val="24"/>
          <w:szCs w:val="24"/>
          <w:lang w:eastAsia="zh-CN"/>
        </w:rPr>
        <w:lastRenderedPageBreak/>
        <w:t>rough</w:t>
      </w:r>
      <w:r w:rsidR="00F2680F">
        <w:rPr>
          <w:rFonts w:eastAsia="宋体"/>
          <w:sz w:val="24"/>
          <w:szCs w:val="24"/>
          <w:lang w:eastAsia="zh-CN"/>
        </w:rPr>
        <w:t>ness</w:t>
      </w:r>
      <w:r w:rsidR="00F2680F" w:rsidRPr="00F2680F">
        <w:rPr>
          <w:rFonts w:eastAsia="宋体"/>
          <w:sz w:val="24"/>
          <w:szCs w:val="24"/>
          <w:lang w:eastAsia="zh-CN"/>
        </w:rPr>
        <w:t xml:space="preserve"> concentration and </w:t>
      </w:r>
      <w:r w:rsidR="00F2680F">
        <w:rPr>
          <w:rFonts w:eastAsia="宋体"/>
          <w:sz w:val="24"/>
          <w:szCs w:val="24"/>
          <w:lang w:eastAsia="zh-CN"/>
        </w:rPr>
        <w:t>bed</w:t>
      </w:r>
      <w:r w:rsidR="00F2680F" w:rsidRPr="00F2680F">
        <w:rPr>
          <w:rFonts w:eastAsia="宋体"/>
          <w:sz w:val="24"/>
          <w:szCs w:val="24"/>
          <w:lang w:eastAsia="zh-CN"/>
        </w:rPr>
        <w:t xml:space="preserve"> coverage, the maximum </w:t>
      </w:r>
      <w:r w:rsidR="00F2680F">
        <w:rPr>
          <w:rFonts w:eastAsia="宋体"/>
          <w:sz w:val="24"/>
          <w:szCs w:val="24"/>
          <w:lang w:eastAsia="zh-CN"/>
        </w:rPr>
        <w:t xml:space="preserve">bed </w:t>
      </w:r>
      <w:r w:rsidR="00F2680F" w:rsidRPr="00F2680F">
        <w:rPr>
          <w:rFonts w:eastAsia="宋体"/>
          <w:sz w:val="24"/>
          <w:szCs w:val="24"/>
          <w:lang w:eastAsia="zh-CN"/>
        </w:rPr>
        <w:t xml:space="preserve">coverage </w:t>
      </w:r>
      <w:r w:rsidR="00213C47">
        <w:rPr>
          <w:rFonts w:eastAsia="宋体"/>
          <w:sz w:val="24"/>
          <w:szCs w:val="24"/>
          <w:lang w:eastAsia="zh-CN"/>
        </w:rPr>
        <w:t xml:space="preserve">at each density </w:t>
      </w:r>
      <w:r w:rsidR="00A31E04">
        <w:rPr>
          <w:rFonts w:eastAsia="宋体"/>
          <w:sz w:val="24"/>
          <w:szCs w:val="24"/>
          <w:lang w:eastAsia="zh-CN"/>
        </w:rPr>
        <w:t xml:space="preserve">was </w:t>
      </w:r>
      <w:r w:rsidR="00213C47">
        <w:rPr>
          <w:rFonts w:eastAsia="宋体"/>
          <w:sz w:val="24"/>
          <w:szCs w:val="24"/>
          <w:lang w:eastAsia="zh-CN"/>
        </w:rPr>
        <w:t>used</w:t>
      </w:r>
      <w:r w:rsidR="00213C47" w:rsidRPr="00213C47">
        <w:rPr>
          <w:rFonts w:eastAsia="宋体"/>
          <w:sz w:val="24"/>
          <w:szCs w:val="24"/>
          <w:lang w:eastAsia="zh-CN"/>
        </w:rPr>
        <w:t xml:space="preserve"> </w:t>
      </w:r>
      <w:r w:rsidR="00213C47" w:rsidRPr="00F2680F">
        <w:rPr>
          <w:rFonts w:eastAsia="宋体"/>
          <w:sz w:val="24"/>
          <w:szCs w:val="24"/>
          <w:lang w:eastAsia="zh-CN"/>
        </w:rPr>
        <w:t>for the calculations</w:t>
      </w:r>
      <w:r w:rsidR="00F2680F">
        <w:rPr>
          <w:rFonts w:eastAsia="宋体"/>
          <w:sz w:val="24"/>
          <w:szCs w:val="24"/>
          <w:lang w:eastAsia="zh-CN"/>
        </w:rPr>
        <w:t>.</w:t>
      </w:r>
    </w:p>
    <w:p w14:paraId="65D18E40" w14:textId="77777777" w:rsidR="005F46F6" w:rsidRDefault="005F46F6" w:rsidP="00F2521E">
      <w:pPr>
        <w:suppressLineNumbers/>
        <w:spacing w:before="120"/>
        <w:jc w:val="both"/>
        <w:rPr>
          <w:rFonts w:eastAsia="宋体"/>
          <w:sz w:val="24"/>
          <w:szCs w:val="24"/>
          <w:lang w:eastAsia="zh-CN"/>
        </w:rPr>
      </w:pPr>
    </w:p>
    <w:p w14:paraId="4444D419" w14:textId="71DAE3EF" w:rsidR="00A81AD6" w:rsidRDefault="00BB41BD" w:rsidP="00F2521E">
      <w:pPr>
        <w:suppressLineNumbers/>
        <w:spacing w:line="360" w:lineRule="auto"/>
        <w:jc w:val="center"/>
        <w:rPr>
          <w:rFonts w:eastAsia="宋体"/>
          <w:sz w:val="24"/>
          <w:szCs w:val="24"/>
          <w:lang w:eastAsia="zh-CN"/>
        </w:rPr>
      </w:pPr>
      <w:r w:rsidRPr="00BB41BD">
        <w:rPr>
          <w:rFonts w:eastAsia="宋体"/>
          <w:noProof/>
          <w:sz w:val="24"/>
          <w:szCs w:val="24"/>
          <w:lang w:eastAsia="zh-CN"/>
        </w:rPr>
        <w:drawing>
          <wp:inline distT="0" distB="0" distL="0" distR="0" wp14:anchorId="4E2C4AE8" wp14:editId="4BA201B1">
            <wp:extent cx="5668108" cy="2474595"/>
            <wp:effectExtent l="0" t="0" r="8890" b="1905"/>
            <wp:docPr id="10" name="图片 3">
              <a:extLst xmlns:a="http://schemas.openxmlformats.org/drawingml/2006/main">
                <a:ext uri="{FF2B5EF4-FFF2-40B4-BE49-F238E27FC236}">
                  <a16:creationId xmlns:a16="http://schemas.microsoft.com/office/drawing/2014/main" id="{3BE9949F-DFDE-4206-8E40-FF700160F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BE9949F-DFDE-4206-8E40-FF700160F138}"/>
                        </a:ext>
                      </a:extLst>
                    </pic:cNvPr>
                    <pic:cNvPicPr>
                      <a:picLocks noChangeAspect="1"/>
                    </pic:cNvPicPr>
                  </pic:nvPicPr>
                  <pic:blipFill rotWithShape="1">
                    <a:blip r:embed="rId25"/>
                    <a:srcRect r="4635"/>
                    <a:stretch/>
                  </pic:blipFill>
                  <pic:spPr bwMode="auto">
                    <a:xfrm>
                      <a:off x="0" y="0"/>
                      <a:ext cx="5668108" cy="2474595"/>
                    </a:xfrm>
                    <a:prstGeom prst="rect">
                      <a:avLst/>
                    </a:prstGeom>
                    <a:ln>
                      <a:noFill/>
                    </a:ln>
                    <a:extLst>
                      <a:ext uri="{53640926-AAD7-44D8-BBD7-CCE9431645EC}">
                        <a14:shadowObscured xmlns:a14="http://schemas.microsoft.com/office/drawing/2010/main"/>
                      </a:ext>
                    </a:extLst>
                  </pic:spPr>
                </pic:pic>
              </a:graphicData>
            </a:graphic>
          </wp:inline>
        </w:drawing>
      </w:r>
    </w:p>
    <w:p w14:paraId="75672E40" w14:textId="77777777" w:rsidR="00F2521E" w:rsidRDefault="00F2521E" w:rsidP="00FD32C2">
      <w:pPr>
        <w:suppressLineNumbers/>
        <w:spacing w:line="200" w:lineRule="exact"/>
        <w:jc w:val="center"/>
        <w:rPr>
          <w:rFonts w:eastAsia="宋体"/>
          <w:sz w:val="24"/>
          <w:szCs w:val="24"/>
          <w:lang w:eastAsia="zh-CN"/>
        </w:rPr>
      </w:pPr>
    </w:p>
    <w:p w14:paraId="30B79D80" w14:textId="1F79289F" w:rsidR="00A66038" w:rsidRPr="00A66038" w:rsidRDefault="00A66038" w:rsidP="000C2276">
      <w:pPr>
        <w:pStyle w:val="af1"/>
        <w:suppressLineNumbers/>
        <w:spacing w:line="360" w:lineRule="auto"/>
        <w:rPr>
          <w:rFonts w:ascii="Times New Roman" w:eastAsia="宋体" w:hAnsi="Times New Roman" w:cs="Times New Roman"/>
          <w:sz w:val="24"/>
          <w:szCs w:val="24"/>
          <w:lang w:eastAsia="zh-CN"/>
        </w:rPr>
      </w:pPr>
      <w:bookmarkStart w:id="9" w:name="_Ref150617769"/>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3</w:t>
      </w:r>
      <w:r w:rsidRPr="00451F44">
        <w:rPr>
          <w:rFonts w:ascii="Times New Roman" w:hAnsi="Times New Roman" w:cs="Times New Roman"/>
          <w:b/>
          <w:bCs/>
        </w:rPr>
        <w:fldChar w:fldCharType="end"/>
      </w:r>
      <w:bookmarkEnd w:id="9"/>
      <w:r w:rsidRPr="00451F44">
        <w:rPr>
          <w:rFonts w:ascii="Times New Roman" w:hAnsi="Times New Roman" w:cs="Times New Roman"/>
          <w:b/>
          <w:bCs/>
        </w:rPr>
        <w:t>.</w:t>
      </w:r>
      <w:r w:rsidRPr="00451F44">
        <w:rPr>
          <w:rFonts w:ascii="Times New Roman" w:hAnsi="Times New Roman" w:cs="Times New Roman"/>
        </w:rPr>
        <w:t xml:space="preserve"> </w:t>
      </w:r>
      <w:r w:rsidR="00DA4D0B" w:rsidRPr="00451F44">
        <w:rPr>
          <w:rFonts w:ascii="Times New Roman" w:hAnsi="Times New Roman" w:cs="Times New Roman"/>
        </w:rPr>
        <w:t>B</w:t>
      </w:r>
      <w:r w:rsidRPr="00451F44">
        <w:rPr>
          <w:rFonts w:ascii="Times New Roman" w:hAnsi="Times New Roman" w:cs="Times New Roman"/>
        </w:rPr>
        <w:t>ed coverage</w:t>
      </w:r>
      <w:r w:rsidR="00DA4D0B" w:rsidRPr="00451F44">
        <w:rPr>
          <w:rFonts w:ascii="Times New Roman" w:hAnsi="Times New Roman" w:cs="Times New Roman"/>
        </w:rPr>
        <w:t xml:space="preserve"> (%)</w:t>
      </w:r>
      <w:r w:rsidRPr="00451F44">
        <w:rPr>
          <w:rFonts w:ascii="Times New Roman" w:hAnsi="Times New Roman" w:cs="Times New Roman"/>
        </w:rPr>
        <w:t xml:space="preserve"> </w:t>
      </w:r>
      <w:r w:rsidR="00920C28" w:rsidRPr="00451F44">
        <w:rPr>
          <w:rFonts w:ascii="Times New Roman" w:hAnsi="Times New Roman" w:cs="Times New Roman"/>
        </w:rPr>
        <w:t>of LF attachment</w:t>
      </w:r>
      <w:r w:rsidR="008E3535" w:rsidRPr="00451F44">
        <w:rPr>
          <w:rFonts w:ascii="Times New Roman" w:hAnsi="Times New Roman" w:cs="Times New Roman"/>
        </w:rPr>
        <w:t xml:space="preserve"> model</w:t>
      </w:r>
      <w:r w:rsidR="00920C28" w:rsidRPr="00451F44">
        <w:rPr>
          <w:rFonts w:ascii="Times New Roman" w:hAnsi="Times New Roman" w:cs="Times New Roman"/>
        </w:rPr>
        <w:t xml:space="preserve"> </w:t>
      </w:r>
      <w:r w:rsidR="00523D87" w:rsidRPr="00451F44">
        <w:rPr>
          <w:rFonts w:ascii="Times New Roman" w:hAnsi="Times New Roman" w:cs="Times New Roman"/>
        </w:rPr>
        <w:t>at</w:t>
      </w:r>
      <w:r w:rsidRPr="00451F44">
        <w:rPr>
          <w:rFonts w:ascii="Times New Roman" w:hAnsi="Times New Roman" w:cs="Times New Roman"/>
        </w:rPr>
        <w:t xml:space="preserve"> the different </w:t>
      </w:r>
      <w:r w:rsidR="00E67486" w:rsidRPr="00451F44">
        <w:rPr>
          <w:rFonts w:ascii="Times New Roman" w:hAnsi="Times New Roman" w:cs="Times New Roman"/>
        </w:rPr>
        <w:t xml:space="preserve">distances </w:t>
      </w:r>
      <w:r w:rsidRPr="00451F44">
        <w:rPr>
          <w:rFonts w:ascii="Times New Roman" w:hAnsi="Times New Roman" w:cs="Times New Roman"/>
        </w:rPr>
        <w:t xml:space="preserve">from the wall </w:t>
      </w:r>
      <w:r w:rsidR="00AC25C2" w:rsidRPr="00451F44">
        <w:rPr>
          <w:rFonts w:ascii="Times New Roman" w:hAnsi="Times New Roman" w:cs="Times New Roman"/>
        </w:rPr>
        <w:t>(a)</w:t>
      </w:r>
      <w:r w:rsidRPr="00451F44">
        <w:rPr>
          <w:rFonts w:ascii="Times New Roman" w:hAnsi="Times New Roman" w:cs="Times New Roman"/>
        </w:rPr>
        <w:t xml:space="preserve"> </w:t>
      </w:r>
      <w:r w:rsidR="002F3FA9" w:rsidRPr="00451F44">
        <w:rPr>
          <w:rFonts w:ascii="Times New Roman" w:hAnsi="Times New Roman" w:cs="Times New Roman"/>
        </w:rPr>
        <w:t>South (</w:t>
      </w:r>
      <w:r w:rsidR="002F3FA9" w:rsidRPr="00451F44">
        <w:rPr>
          <w:rFonts w:ascii="Times New Roman" w:hAnsi="Times New Roman" w:cs="Times New Roman"/>
          <w:i/>
          <w:iCs/>
        </w:rPr>
        <w:t>S</w:t>
      </w:r>
      <w:r w:rsidR="002F3FA9" w:rsidRPr="00451F44">
        <w:rPr>
          <w:rFonts w:ascii="Times New Roman" w:hAnsi="Times New Roman" w:cs="Times New Roman"/>
          <w:i/>
          <w:iCs/>
          <w:vertAlign w:val="subscript"/>
        </w:rPr>
        <w:t>am</w:t>
      </w:r>
      <w:r w:rsidR="002F3FA9" w:rsidRPr="00451F44">
        <w:rPr>
          <w:rFonts w:ascii="Times New Roman" w:hAnsi="Times New Roman" w:cs="Times New Roman"/>
        </w:rPr>
        <w:t>)</w:t>
      </w:r>
      <w:r w:rsidRPr="00451F44">
        <w:rPr>
          <w:rFonts w:ascii="Times New Roman" w:hAnsi="Times New Roman" w:cs="Times New Roman"/>
        </w:rPr>
        <w:t xml:space="preserve"> </w:t>
      </w:r>
      <w:r w:rsidR="00AC25C2" w:rsidRPr="00451F44">
        <w:rPr>
          <w:rFonts w:ascii="Times New Roman" w:hAnsi="Times New Roman" w:cs="Times New Roman"/>
        </w:rPr>
        <w:t>(b)</w:t>
      </w:r>
      <w:r w:rsidRPr="00451F44">
        <w:rPr>
          <w:rFonts w:ascii="Times New Roman" w:hAnsi="Times New Roman" w:cs="Times New Roman"/>
        </w:rPr>
        <w:t xml:space="preserve"> </w:t>
      </w:r>
      <w:r w:rsidR="002F3FA9" w:rsidRPr="00451F44">
        <w:rPr>
          <w:rFonts w:ascii="Times New Roman" w:hAnsi="Times New Roman" w:cs="Times New Roman"/>
        </w:rPr>
        <w:t>North (</w:t>
      </w:r>
      <w:r w:rsidR="002F3FA9" w:rsidRPr="00451F44">
        <w:rPr>
          <w:rFonts w:ascii="Times New Roman" w:hAnsi="Times New Roman" w:cs="Times New Roman"/>
          <w:i/>
          <w:iCs/>
        </w:rPr>
        <w:t>N</w:t>
      </w:r>
      <w:r w:rsidR="002F3FA9" w:rsidRPr="00451F44">
        <w:rPr>
          <w:rFonts w:ascii="Times New Roman" w:hAnsi="Times New Roman" w:cs="Times New Roman"/>
          <w:i/>
          <w:iCs/>
          <w:vertAlign w:val="subscript"/>
        </w:rPr>
        <w:t>am</w:t>
      </w:r>
      <w:r w:rsidR="002F3FA9" w:rsidRPr="00451F44">
        <w:rPr>
          <w:rFonts w:ascii="Times New Roman" w:hAnsi="Times New Roman" w:cs="Times New Roman"/>
        </w:rPr>
        <w:t>)</w:t>
      </w:r>
    </w:p>
    <w:p w14:paraId="625BA948" w14:textId="55A74FEF" w:rsidR="00A66038" w:rsidRDefault="001302BD" w:rsidP="000C2276">
      <w:pPr>
        <w:pStyle w:val="Heading-Secondary"/>
        <w:spacing w:line="360" w:lineRule="auto"/>
        <w:ind w:left="0"/>
        <w:outlineLvl w:val="1"/>
        <w:rPr>
          <w:rFonts w:eastAsia="宋体"/>
          <w:lang w:eastAsia="zh-CN"/>
        </w:rPr>
      </w:pPr>
      <w:r>
        <w:rPr>
          <w:rFonts w:eastAsia="宋体" w:hint="eastAsia"/>
          <w:lang w:eastAsia="zh-CN"/>
        </w:rPr>
        <w:t>2</w:t>
      </w:r>
      <w:r>
        <w:rPr>
          <w:rFonts w:eastAsia="宋体"/>
          <w:lang w:eastAsia="zh-CN"/>
        </w:rPr>
        <w:t>.</w:t>
      </w:r>
      <w:r w:rsidR="00394500">
        <w:rPr>
          <w:rFonts w:eastAsia="宋体"/>
          <w:lang w:eastAsia="zh-CN"/>
        </w:rPr>
        <w:t>4</w:t>
      </w:r>
      <w:r>
        <w:rPr>
          <w:rFonts w:eastAsia="宋体"/>
          <w:lang w:eastAsia="zh-CN"/>
        </w:rPr>
        <w:t xml:space="preserve"> </w:t>
      </w:r>
      <w:r w:rsidRPr="001302BD">
        <w:rPr>
          <w:rFonts w:eastAsia="宋体"/>
          <w:lang w:eastAsia="zh-CN"/>
        </w:rPr>
        <w:t>Surface vertical roughness</w:t>
      </w:r>
    </w:p>
    <w:p w14:paraId="7269E642" w14:textId="72D1D0DB" w:rsidR="00A66038" w:rsidRDefault="001302BD" w:rsidP="000C2276">
      <w:pPr>
        <w:spacing w:before="120" w:line="360" w:lineRule="auto"/>
        <w:jc w:val="both"/>
        <w:rPr>
          <w:rFonts w:eastAsia="宋体"/>
          <w:sz w:val="24"/>
          <w:szCs w:val="24"/>
          <w:lang w:eastAsia="zh-CN"/>
        </w:rPr>
      </w:pPr>
      <w:r w:rsidRPr="001302BD">
        <w:rPr>
          <w:rFonts w:eastAsia="宋体"/>
          <w:sz w:val="24"/>
          <w:szCs w:val="24"/>
          <w:lang w:eastAsia="zh-CN"/>
        </w:rPr>
        <w:t>The standard deviation of</w:t>
      </w:r>
      <w:r w:rsidR="00DA0430">
        <w:rPr>
          <w:rFonts w:eastAsia="宋体"/>
          <w:sz w:val="24"/>
          <w:szCs w:val="24"/>
          <w:lang w:eastAsia="zh-CN"/>
        </w:rPr>
        <w:t xml:space="preserve"> </w:t>
      </w:r>
      <w:r w:rsidRPr="001302BD">
        <w:rPr>
          <w:rFonts w:eastAsia="宋体"/>
          <w:sz w:val="24"/>
          <w:szCs w:val="24"/>
          <w:lang w:eastAsia="zh-CN"/>
        </w:rPr>
        <w:t>all</w:t>
      </w:r>
      <w:r w:rsidR="00E94E1A">
        <w:rPr>
          <w:rFonts w:eastAsia="宋体"/>
          <w:sz w:val="24"/>
          <w:szCs w:val="24"/>
          <w:lang w:eastAsia="zh-CN"/>
        </w:rPr>
        <w:t xml:space="preserve"> the individual LF</w:t>
      </w:r>
      <w:r w:rsidR="00DA0430" w:rsidRPr="00DA0430">
        <w:rPr>
          <w:rFonts w:eastAsia="宋体"/>
          <w:sz w:val="24"/>
          <w:szCs w:val="24"/>
          <w:lang w:eastAsia="zh-CN"/>
        </w:rPr>
        <w:t xml:space="preserve"> </w:t>
      </w:r>
      <w:r w:rsidR="00DA0430" w:rsidRPr="001302BD">
        <w:rPr>
          <w:rFonts w:eastAsia="宋体"/>
          <w:sz w:val="24"/>
          <w:szCs w:val="24"/>
          <w:lang w:eastAsia="zh-CN"/>
        </w:rPr>
        <w:t>height</w:t>
      </w:r>
      <w:r w:rsidRPr="0099471C">
        <w:rPr>
          <w:rFonts w:eastAsia="宋体"/>
          <w:i/>
          <w:iCs/>
          <w:sz w:val="24"/>
          <w:szCs w:val="24"/>
          <w:lang w:eastAsia="zh-CN"/>
        </w:rPr>
        <w:t xml:space="preserve"> </w:t>
      </w:r>
      <w:r w:rsidRPr="001302BD">
        <w:rPr>
          <w:rFonts w:eastAsia="宋体"/>
          <w:sz w:val="24"/>
          <w:szCs w:val="24"/>
          <w:lang w:eastAsia="zh-CN"/>
        </w:rPr>
        <w:t>in each attachment mod</w:t>
      </w:r>
      <w:r w:rsidR="00B564DA">
        <w:rPr>
          <w:rFonts w:eastAsia="宋体"/>
          <w:sz w:val="24"/>
          <w:szCs w:val="24"/>
          <w:lang w:eastAsia="zh-CN"/>
        </w:rPr>
        <w:t>el</w:t>
      </w:r>
      <w:r w:rsidRPr="001302BD">
        <w:rPr>
          <w:rFonts w:eastAsia="宋体"/>
          <w:sz w:val="24"/>
          <w:szCs w:val="24"/>
          <w:lang w:eastAsia="zh-CN"/>
        </w:rPr>
        <w:t xml:space="preserve"> can be calculated as the </w:t>
      </w:r>
      <w:r w:rsidR="00E94E1A" w:rsidRPr="001302BD">
        <w:rPr>
          <w:rFonts w:eastAsia="宋体"/>
          <w:sz w:val="24"/>
          <w:szCs w:val="24"/>
          <w:lang w:eastAsia="zh-CN"/>
        </w:rPr>
        <w:t xml:space="preserve">surface </w:t>
      </w:r>
      <w:r w:rsidRPr="001302BD">
        <w:rPr>
          <w:rFonts w:eastAsia="宋体"/>
          <w:sz w:val="24"/>
          <w:szCs w:val="24"/>
          <w:lang w:eastAsia="zh-CN"/>
        </w:rPr>
        <w:t>vertical roughne</w:t>
      </w:r>
      <w:r w:rsidRPr="0099471C">
        <w:rPr>
          <w:rFonts w:eastAsia="宋体"/>
          <w:sz w:val="24"/>
          <w:szCs w:val="24"/>
          <w:lang w:eastAsia="zh-CN"/>
        </w:rPr>
        <w:t>ss</w:t>
      </w:r>
      <w:r w:rsidR="0099471C" w:rsidRPr="0099471C">
        <w:rPr>
          <w:rFonts w:eastAsia="宋体"/>
          <w:sz w:val="24"/>
          <w:szCs w:val="24"/>
          <w:lang w:eastAsia="zh-CN"/>
        </w:rPr>
        <w:t xml:space="preserve"> </w:t>
      </w:r>
      <w:r w:rsidR="00943448">
        <w:rPr>
          <w:rFonts w:eastAsia="宋体"/>
          <w:sz w:val="24"/>
          <w:szCs w:val="24"/>
          <w:lang w:eastAsia="zh-CN"/>
        </w:rPr>
        <w:t xml:space="preserve">as follows </w:t>
      </w:r>
      <w:r w:rsidR="00532846">
        <w:rPr>
          <w:rFonts w:eastAsia="宋体"/>
          <w:sz w:val="24"/>
          <w:szCs w:val="24"/>
          <w:lang w:eastAsia="zh-CN"/>
        </w:rPr>
        <w:fldChar w:fldCharType="begin"/>
      </w:r>
      <w:r w:rsidR="00532846">
        <w:rPr>
          <w:rFonts w:eastAsia="宋体"/>
          <w:sz w:val="24"/>
          <w:szCs w:val="24"/>
          <w:lang w:eastAsia="zh-CN"/>
        </w:rPr>
        <w:instrText xml:space="preserve"> ADDIN ZOTERO_ITEM CSL_CITATION {"citationID":"EomryEJU","properties":{"unsorted":true,"formattedCitation":"(Nikora et al., 1998; Aberle &amp; Smart, 2003)","plainCitation":"(Nikora et al., 1998; Aberle &amp; Smart, 2003)","noteIndex":0},"citationItems":[{"id":644,"uris":["http://zotero.org/users/10297151/items/5AULUR3U"],"itemData":{"id":644,"type":"article-journal","abstract":"The randomfield approachfor gravel-bedroughnesscharacterizationw, hichis basedon the presentationof bed elevationsas a three-dimensionarlandomfield, is justifiedas an alternativeto the characteristicparticle sizeapproach.We first showthat the bed elevationdistributionis closeto Gaussianand then investigategravel-bed roughnessusingthe second-orderstructurefunction.The latter revealstwo distinct regions:a scalingregionat smallspatiallagsand a saturationregionat large scales.The scalingexponentH (a form of Hurst exponent)appearsto be isotropicand universalfor both manuallycreated\"unworked\"gravelbeds(H = 0.5) and naturalwater-worked gravelbeds(H - 0.79). However,the gravel-bedroughnessi,n general,is not isotropic and shouldbe characterizedby three independentcharacteristicscalesA. simplemodel of gravel-bedroughnessbasedon the structurefunctionparameterizationis developedand comparedwith the characteristicparticlesizeapproach.","call-number":"1","container-title":"Water Resources Research","DOI":"10.1029/97WR02886","ISSN":"0043-1397, 1944-7973","issue":"3","journalAbbreviation":"Water Resources Research","language":"en","page":"517-527","sou</w:instrText>
      </w:r>
      <w:r w:rsidR="00532846">
        <w:rPr>
          <w:rFonts w:eastAsia="宋体" w:hint="eastAsia"/>
          <w:sz w:val="24"/>
          <w:szCs w:val="24"/>
          <w:lang w:eastAsia="zh-CN"/>
        </w:rPr>
        <w:instrText>rce":"5.4","title":"On gravel</w:instrText>
      </w:r>
      <w:r w:rsidR="00532846">
        <w:rPr>
          <w:rFonts w:eastAsia="宋体" w:hint="eastAsia"/>
          <w:sz w:val="24"/>
          <w:szCs w:val="24"/>
          <w:lang w:eastAsia="zh-CN"/>
        </w:rPr>
        <w:instrText>‐</w:instrText>
      </w:r>
      <w:r w:rsidR="00532846">
        <w:rPr>
          <w:rFonts w:eastAsia="宋体" w:hint="eastAsia"/>
          <w:sz w:val="24"/>
          <w:szCs w:val="24"/>
          <w:lang w:eastAsia="zh-CN"/>
        </w:rPr>
        <w:instrText>bed roughness characterization","volume":"34","author":[{"family":"Nikora","given":"Vladimir I."},{"family":"Goring","given":"Derek G."},{"family":"Biggs","given":"Barry J. F."}],"issued":{"date-parts":[["1998",3]]}}},{"id":6</w:instrText>
      </w:r>
      <w:r w:rsidR="00532846">
        <w:rPr>
          <w:rFonts w:eastAsia="宋体"/>
          <w:sz w:val="24"/>
          <w:szCs w:val="24"/>
          <w:lang w:eastAsia="zh-CN"/>
        </w:rPr>
        <w:instrText xml:space="preserve">45,"uris":["http://zotero.org/users/10297151/items/P5RVKW88"],"itemData":{"id":645,"type":"article-journal","abstract":"There is no standard flow resistance equation for the determination of mean flow velocity in mountain streams. The reason lies in the morphology of mountain streams, i.e. steep slopes, large roughness elements, bed forms and water depths of the same order of magnitude as the bed material size. Logarithmic, Froude and power-law approaches to determine flow resistance are discussed with respect to the roughness parameter which is usually a characteristic grain size. As a result of the irregular nature of gravel-bed profiles it is shown that the structure of these stream beds cannot be described sufficiently by a characteristic percentile of the grain size distribution. Statistical properties of a series of bed profiles are investigated in order to quantify the effect of roughness on flow resistance. The standard deviation of the bed elevations is introduced as characteristic roughness length and its applicability is verified by the analysis of experimental data. Based on this roughness parameter, an approach for the determination of flow resistance is derived which allows for spatial averaging of the flow field. Conclusions concerning the influence of bed forms on flow resistance are drawn with the use of the concept of the \"at-a-site\" hydraulic geometry.","call-number":"3","container-title":"Journal of Hydraulic Research","DOI":"10.1080/00221680309499971","ISSN":"0022-1686, 1814-2079","issue":"3","journalAbbreviation":"Journal of Hydraulic Research","language":"en","page":"259-269","source":"2.3","title":"The influence of roughness structure on flow resistance on steep slopes","volume":"41","author":[{"family":"Aberle","given":"J."},{"family":"Smart","given":"G. M."}],"issued":{"date-parts":[["2003",5]]}}}],"schema":"https://github.com/citation-style-language/schema/raw/master/csl-citation.json"} </w:instrText>
      </w:r>
      <w:r w:rsidR="00532846">
        <w:rPr>
          <w:rFonts w:eastAsia="宋体"/>
          <w:sz w:val="24"/>
          <w:szCs w:val="24"/>
          <w:lang w:eastAsia="zh-CN"/>
        </w:rPr>
        <w:fldChar w:fldCharType="separate"/>
      </w:r>
      <w:r w:rsidR="00532846" w:rsidRPr="00532846">
        <w:rPr>
          <w:sz w:val="24"/>
        </w:rPr>
        <w:t xml:space="preserve">(Nikora et al., </w:t>
      </w:r>
      <w:hyperlink w:anchor="Nikora1998" w:history="1">
        <w:r w:rsidR="00532846" w:rsidRPr="002829BD">
          <w:rPr>
            <w:rStyle w:val="a7"/>
            <w:sz w:val="24"/>
          </w:rPr>
          <w:t>1998</w:t>
        </w:r>
      </w:hyperlink>
      <w:r w:rsidR="00532846" w:rsidRPr="00532846">
        <w:rPr>
          <w:sz w:val="24"/>
        </w:rPr>
        <w:t xml:space="preserve">; Aberle &amp; Smart, </w:t>
      </w:r>
      <w:hyperlink w:anchor="Aberle2003" w:history="1">
        <w:r w:rsidR="00532846" w:rsidRPr="002829BD">
          <w:rPr>
            <w:rStyle w:val="a7"/>
            <w:sz w:val="24"/>
          </w:rPr>
          <w:t>2003</w:t>
        </w:r>
      </w:hyperlink>
      <w:r w:rsidR="00532846" w:rsidRPr="00532846">
        <w:rPr>
          <w:sz w:val="24"/>
        </w:rPr>
        <w:t>)</w:t>
      </w:r>
      <w:r w:rsidR="00532846">
        <w:rPr>
          <w:rFonts w:eastAsia="宋体"/>
          <w:sz w:val="24"/>
          <w:szCs w:val="24"/>
          <w:lang w:eastAsia="zh-CN"/>
        </w:rPr>
        <w:fldChar w:fldCharType="end"/>
      </w:r>
      <w:r w:rsidRPr="001302BD">
        <w:rPr>
          <w:rFonts w:eastAsia="宋体"/>
          <w:sz w:val="24"/>
          <w:szCs w:val="24"/>
          <w:lang w:eastAsia="zh-CN"/>
        </w:rPr>
        <w:t>:</w:t>
      </w:r>
    </w:p>
    <w:p w14:paraId="5BF5D78B" w14:textId="61D16CDB" w:rsidR="00BA575F" w:rsidRDefault="001302BD" w:rsidP="000C2276">
      <w:pPr>
        <w:pStyle w:val="MTDisplayEquation"/>
        <w:spacing w:line="360" w:lineRule="auto"/>
      </w:pPr>
      <w:r>
        <w:tab/>
      </w:r>
      <w:r w:rsidR="00457815" w:rsidRPr="00457815">
        <w:rPr>
          <w:position w:val="-30"/>
        </w:rPr>
        <w:object w:dxaOrig="2600" w:dyaOrig="760" w14:anchorId="321FE052">
          <v:shape id="_x0000_i1033" type="#_x0000_t75" style="width:128.95pt;height:38.15pt" o:ole="">
            <v:imagedata r:id="rId26" o:title=""/>
          </v:shape>
          <o:OLEObject Type="Embed" ProgID="Equation.DSMT4" ShapeID="_x0000_i1033" DrawAspect="Content" ObjectID="_1777542935" r:id="rId2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2</w:instrText>
        </w:r>
      </w:fldSimple>
      <w:r>
        <w:instrText>)</w:instrText>
      </w:r>
      <w:r>
        <w:fldChar w:fldCharType="end"/>
      </w:r>
    </w:p>
    <w:p w14:paraId="40C95015" w14:textId="2E274902" w:rsidR="00A100A8" w:rsidRPr="0080270A" w:rsidRDefault="005326C6" w:rsidP="00A100A8">
      <w:pPr>
        <w:spacing w:line="360" w:lineRule="auto"/>
        <w:jc w:val="both"/>
        <w:rPr>
          <w:rFonts w:eastAsia="宋体"/>
          <w:sz w:val="24"/>
          <w:szCs w:val="24"/>
          <w:lang w:eastAsia="zh-CN"/>
        </w:rPr>
      </w:pPr>
      <w:bookmarkStart w:id="10" w:name="_Hlk150620226"/>
      <w:r>
        <w:rPr>
          <w:rFonts w:eastAsia="宋体"/>
          <w:sz w:val="24"/>
          <w:szCs w:val="24"/>
          <w:lang w:eastAsia="zh-CN"/>
        </w:rPr>
        <w:t>w</w:t>
      </w:r>
      <w:r w:rsidR="001302BD" w:rsidRPr="001302BD">
        <w:rPr>
          <w:rFonts w:eastAsia="宋体"/>
          <w:sz w:val="24"/>
          <w:szCs w:val="24"/>
          <w:lang w:eastAsia="zh-CN"/>
        </w:rPr>
        <w:t xml:space="preserve">here </w:t>
      </w:r>
      <w:r w:rsidR="00457815" w:rsidRPr="00457815">
        <w:rPr>
          <w:position w:val="-12"/>
        </w:rPr>
        <w:object w:dxaOrig="300" w:dyaOrig="360" w14:anchorId="4DB7774D">
          <v:shape id="_x0000_i1034" type="#_x0000_t75" style="width:15.6pt;height:18.25pt" o:ole="">
            <v:imagedata r:id="rId28" o:title=""/>
          </v:shape>
          <o:OLEObject Type="Embed" ProgID="Equation.DSMT4" ShapeID="_x0000_i1034" DrawAspect="Content" ObjectID="_1777542936" r:id="rId29"/>
        </w:object>
      </w:r>
      <w:r w:rsidR="001302BD" w:rsidRPr="001302BD">
        <w:rPr>
          <w:rFonts w:eastAsia="宋体"/>
          <w:sz w:val="24"/>
          <w:szCs w:val="24"/>
          <w:lang w:eastAsia="zh-CN"/>
        </w:rPr>
        <w:t xml:space="preserve"> is surface vertical roughness</w:t>
      </w:r>
      <w:r w:rsidR="00B564DA">
        <w:rPr>
          <w:rFonts w:eastAsia="宋体"/>
          <w:sz w:val="24"/>
          <w:szCs w:val="24"/>
          <w:lang w:eastAsia="zh-CN"/>
        </w:rPr>
        <w:t xml:space="preserve"> (mm)</w:t>
      </w:r>
      <w:r w:rsidR="001302BD" w:rsidRPr="001302BD">
        <w:rPr>
          <w:rFonts w:eastAsia="宋体"/>
          <w:sz w:val="24"/>
          <w:szCs w:val="24"/>
          <w:lang w:eastAsia="zh-CN"/>
        </w:rPr>
        <w:t xml:space="preserve">; </w:t>
      </w:r>
      <w:r w:rsidR="00457815" w:rsidRPr="00457815">
        <w:rPr>
          <w:position w:val="-6"/>
        </w:rPr>
        <w:object w:dxaOrig="260" w:dyaOrig="220" w14:anchorId="5CE9FB20">
          <v:shape id="_x0000_i1035" type="#_x0000_t75" style="width:13.45pt;height:11.3pt" o:ole="">
            <v:imagedata r:id="rId30" o:title=""/>
          </v:shape>
          <o:OLEObject Type="Embed" ProgID="Equation.DSMT4" ShapeID="_x0000_i1035" DrawAspect="Content" ObjectID="_1777542937" r:id="rId31"/>
        </w:object>
      </w:r>
      <w:r w:rsidR="001302BD" w:rsidRPr="001302BD">
        <w:rPr>
          <w:rFonts w:eastAsia="宋体"/>
          <w:sz w:val="24"/>
          <w:szCs w:val="24"/>
          <w:lang w:eastAsia="zh-CN"/>
        </w:rPr>
        <w:t xml:space="preserve"> is the number of </w:t>
      </w:r>
      <w:r w:rsidR="00D36939">
        <w:rPr>
          <w:rFonts w:eastAsia="宋体"/>
          <w:sz w:val="24"/>
          <w:szCs w:val="24"/>
          <w:lang w:eastAsia="zh-CN"/>
        </w:rPr>
        <w:t xml:space="preserve">LF </w:t>
      </w:r>
      <w:r w:rsidR="00B564DA" w:rsidRPr="00B564DA">
        <w:rPr>
          <w:rFonts w:eastAsia="宋体"/>
          <w:sz w:val="24"/>
          <w:szCs w:val="24"/>
          <w:lang w:eastAsia="zh-CN"/>
        </w:rPr>
        <w:t>(ind</w:t>
      </w:r>
      <w:r w:rsidR="00D36939">
        <w:rPr>
          <w:rFonts w:eastAsia="宋体"/>
          <w:sz w:val="24"/>
          <w:szCs w:val="24"/>
          <w:lang w:eastAsia="zh-CN"/>
        </w:rPr>
        <w:t>.</w:t>
      </w:r>
      <w:r w:rsidR="00B564DA" w:rsidRPr="00B564DA">
        <w:rPr>
          <w:rFonts w:eastAsia="宋体"/>
          <w:sz w:val="24"/>
          <w:szCs w:val="24"/>
          <w:lang w:eastAsia="zh-CN"/>
        </w:rPr>
        <w:t>)</w:t>
      </w:r>
      <w:r w:rsidR="001302BD" w:rsidRPr="001302BD">
        <w:rPr>
          <w:rFonts w:eastAsia="宋体"/>
          <w:sz w:val="24"/>
          <w:szCs w:val="24"/>
          <w:lang w:eastAsia="zh-CN"/>
        </w:rPr>
        <w:t xml:space="preserve">; </w:t>
      </w:r>
      <w:r w:rsidR="00457815" w:rsidRPr="00457815">
        <w:rPr>
          <w:position w:val="-12"/>
        </w:rPr>
        <w:object w:dxaOrig="320" w:dyaOrig="360" w14:anchorId="53EFDB43">
          <v:shape id="_x0000_i1036" type="#_x0000_t75" style="width:15.05pt;height:18.25pt" o:ole="">
            <v:imagedata r:id="rId32" o:title=""/>
          </v:shape>
          <o:OLEObject Type="Embed" ProgID="Equation.DSMT4" ShapeID="_x0000_i1036" DrawAspect="Content" ObjectID="_1777542938" r:id="rId33"/>
        </w:object>
      </w:r>
      <w:r w:rsidR="00F15761">
        <w:t xml:space="preserve"> </w:t>
      </w:r>
      <w:r w:rsidR="001302BD" w:rsidRPr="001302BD">
        <w:rPr>
          <w:rFonts w:eastAsia="宋体"/>
          <w:sz w:val="24"/>
          <w:szCs w:val="24"/>
          <w:lang w:eastAsia="zh-CN"/>
        </w:rPr>
        <w:t>is the height of</w:t>
      </w:r>
      <w:r w:rsidR="00CC791E">
        <w:rPr>
          <w:rFonts w:eastAsia="宋体"/>
          <w:sz w:val="24"/>
          <w:szCs w:val="24"/>
          <w:lang w:eastAsia="zh-CN"/>
        </w:rPr>
        <w:t xml:space="preserve"> </w:t>
      </w:r>
      <w:r w:rsidR="00D36939">
        <w:rPr>
          <w:rFonts w:eastAsia="宋体"/>
          <w:sz w:val="24"/>
          <w:szCs w:val="24"/>
          <w:lang w:eastAsia="zh-CN"/>
        </w:rPr>
        <w:t xml:space="preserve">each </w:t>
      </w:r>
      <w:r w:rsidR="00CC791E">
        <w:rPr>
          <w:rFonts w:eastAsia="宋体"/>
          <w:sz w:val="24"/>
          <w:szCs w:val="24"/>
          <w:lang w:eastAsia="zh-CN"/>
        </w:rPr>
        <w:t>individual</w:t>
      </w:r>
      <w:r w:rsidR="001302BD" w:rsidRPr="001302BD">
        <w:rPr>
          <w:rFonts w:eastAsia="宋体"/>
          <w:sz w:val="24"/>
          <w:szCs w:val="24"/>
          <w:lang w:eastAsia="zh-CN"/>
        </w:rPr>
        <w:t xml:space="preserve"> in </w:t>
      </w:r>
      <w:r w:rsidR="000C66F5">
        <w:rPr>
          <w:rFonts w:eastAsia="宋体"/>
          <w:sz w:val="24"/>
          <w:szCs w:val="24"/>
          <w:lang w:eastAsia="zh-CN"/>
        </w:rPr>
        <w:t xml:space="preserve">the </w:t>
      </w:r>
      <w:r w:rsidR="001302BD" w:rsidRPr="001302BD">
        <w:rPr>
          <w:rFonts w:eastAsia="宋体"/>
          <w:sz w:val="24"/>
          <w:szCs w:val="24"/>
          <w:lang w:eastAsia="zh-CN"/>
        </w:rPr>
        <w:t>attachment model</w:t>
      </w:r>
      <w:r w:rsidR="00CC791E">
        <w:rPr>
          <w:rFonts w:eastAsia="宋体"/>
          <w:sz w:val="24"/>
          <w:szCs w:val="24"/>
          <w:lang w:eastAsia="zh-CN"/>
        </w:rPr>
        <w:t xml:space="preserve"> </w:t>
      </w:r>
      <w:r w:rsidR="00B564DA">
        <w:rPr>
          <w:rFonts w:eastAsia="宋体"/>
          <w:sz w:val="24"/>
          <w:szCs w:val="24"/>
          <w:lang w:eastAsia="zh-CN"/>
        </w:rPr>
        <w:t>(mm)</w:t>
      </w:r>
      <w:r w:rsidR="001302BD" w:rsidRPr="001302BD">
        <w:rPr>
          <w:rFonts w:eastAsia="宋体"/>
          <w:sz w:val="24"/>
          <w:szCs w:val="24"/>
          <w:lang w:eastAsia="zh-CN"/>
        </w:rPr>
        <w:t xml:space="preserve">; </w:t>
      </w:r>
      <w:r w:rsidR="00457815" w:rsidRPr="00457815">
        <w:rPr>
          <w:position w:val="-12"/>
        </w:rPr>
        <w:object w:dxaOrig="340" w:dyaOrig="360" w14:anchorId="07BBDEF4">
          <v:shape id="_x0000_i1037" type="#_x0000_t75" style="width:17.2pt;height:18.25pt" o:ole="">
            <v:imagedata r:id="rId34" o:title=""/>
          </v:shape>
          <o:OLEObject Type="Embed" ProgID="Equation.DSMT4" ShapeID="_x0000_i1037" DrawAspect="Content" ObjectID="_1777542939" r:id="rId35"/>
        </w:object>
      </w:r>
      <w:r w:rsidR="00F15761">
        <w:t xml:space="preserve"> </w:t>
      </w:r>
      <w:r w:rsidR="001302BD" w:rsidRPr="001302BD">
        <w:rPr>
          <w:rFonts w:eastAsia="宋体"/>
          <w:sz w:val="24"/>
          <w:szCs w:val="24"/>
          <w:lang w:eastAsia="zh-CN"/>
        </w:rPr>
        <w:t>is the mean height of the attachment model</w:t>
      </w:r>
      <w:r w:rsidR="00B564DA">
        <w:rPr>
          <w:rFonts w:eastAsia="宋体"/>
          <w:sz w:val="24"/>
          <w:szCs w:val="24"/>
          <w:lang w:eastAsia="zh-CN"/>
        </w:rPr>
        <w:t xml:space="preserve"> (mm)</w:t>
      </w:r>
      <w:r w:rsidR="001302BD" w:rsidRPr="001302BD">
        <w:rPr>
          <w:rFonts w:eastAsia="宋体"/>
          <w:sz w:val="24"/>
          <w:szCs w:val="24"/>
          <w:lang w:eastAsia="zh-CN"/>
        </w:rPr>
        <w:t>.</w:t>
      </w:r>
      <w:bookmarkEnd w:id="10"/>
      <w:r w:rsidR="00B15357" w:rsidRPr="0080270A">
        <w:rPr>
          <w:rFonts w:eastAsia="宋体"/>
          <w:sz w:val="24"/>
          <w:szCs w:val="24"/>
          <w:lang w:eastAsia="zh-CN"/>
        </w:rPr>
        <w:fldChar w:fldCharType="begin"/>
      </w:r>
      <w:r w:rsidR="00B15357" w:rsidRPr="0080270A">
        <w:rPr>
          <w:rFonts w:eastAsia="宋体"/>
          <w:sz w:val="24"/>
          <w:szCs w:val="24"/>
          <w:lang w:eastAsia="zh-CN"/>
        </w:rPr>
        <w:instrText xml:space="preserve"> REF _Ref150619086 \h  \* MERGEFORMAT </w:instrText>
      </w:r>
      <w:r w:rsidR="00B15357" w:rsidRPr="0080270A">
        <w:rPr>
          <w:rFonts w:eastAsia="宋体"/>
          <w:sz w:val="24"/>
          <w:szCs w:val="24"/>
          <w:lang w:eastAsia="zh-CN"/>
        </w:rPr>
      </w:r>
      <w:r w:rsidR="00B15357" w:rsidRPr="0080270A">
        <w:rPr>
          <w:rFonts w:eastAsia="宋体"/>
          <w:sz w:val="24"/>
          <w:szCs w:val="24"/>
          <w:lang w:eastAsia="zh-CN"/>
        </w:rPr>
        <w:fldChar w:fldCharType="separate"/>
      </w:r>
    </w:p>
    <w:p w14:paraId="666D7271" w14:textId="7AE8C2CB" w:rsidR="008A5621" w:rsidRPr="00245F52" w:rsidRDefault="00A100A8" w:rsidP="000C2276">
      <w:pPr>
        <w:spacing w:before="120" w:line="360" w:lineRule="auto"/>
        <w:jc w:val="both"/>
      </w:pPr>
      <w:r w:rsidRPr="00420811">
        <w:rPr>
          <w:sz w:val="24"/>
          <w:szCs w:val="24"/>
        </w:rPr>
        <w:t>Figure</w:t>
      </w:r>
      <w:r w:rsidRPr="00420811">
        <w:rPr>
          <w:noProof/>
          <w:sz w:val="24"/>
          <w:szCs w:val="24"/>
        </w:rPr>
        <w:t xml:space="preserve"> 4</w:t>
      </w:r>
      <w:r w:rsidR="00B15357" w:rsidRPr="0080270A">
        <w:rPr>
          <w:rFonts w:eastAsia="宋体"/>
          <w:sz w:val="24"/>
          <w:szCs w:val="24"/>
          <w:lang w:eastAsia="zh-CN"/>
        </w:rPr>
        <w:fldChar w:fldCharType="end"/>
      </w:r>
      <w:r w:rsidR="00B15357" w:rsidRPr="0080270A">
        <w:rPr>
          <w:rFonts w:eastAsia="宋体"/>
          <w:sz w:val="24"/>
          <w:szCs w:val="24"/>
          <w:lang w:eastAsia="zh-CN"/>
        </w:rPr>
        <w:t xml:space="preserve"> show</w:t>
      </w:r>
      <w:r w:rsidR="00B15357">
        <w:rPr>
          <w:rFonts w:eastAsia="宋体"/>
          <w:sz w:val="24"/>
          <w:szCs w:val="24"/>
          <w:lang w:eastAsia="zh-CN"/>
        </w:rPr>
        <w:t>s t</w:t>
      </w:r>
      <w:r w:rsidR="001302BD" w:rsidRPr="001302BD">
        <w:rPr>
          <w:rFonts w:eastAsia="宋体"/>
          <w:sz w:val="24"/>
          <w:szCs w:val="24"/>
          <w:lang w:eastAsia="zh-CN"/>
        </w:rPr>
        <w:t xml:space="preserve">he </w:t>
      </w:r>
      <w:r w:rsidR="009931AD" w:rsidRPr="00EF6B91">
        <w:rPr>
          <w:rFonts w:eastAsia="宋体"/>
          <w:sz w:val="24"/>
          <w:szCs w:val="24"/>
          <w:lang w:eastAsia="zh-CN"/>
        </w:rPr>
        <w:t xml:space="preserve">variation </w:t>
      </w:r>
      <w:r w:rsidR="00BE347F">
        <w:rPr>
          <w:rFonts w:eastAsia="宋体"/>
          <w:sz w:val="24"/>
          <w:szCs w:val="24"/>
          <w:lang w:eastAsia="zh-CN"/>
        </w:rPr>
        <w:t xml:space="preserve">of </w:t>
      </w:r>
      <w:r w:rsidR="00457815" w:rsidRPr="00457815">
        <w:rPr>
          <w:position w:val="-12"/>
        </w:rPr>
        <w:object w:dxaOrig="300" w:dyaOrig="360" w14:anchorId="77077681">
          <v:shape id="_x0000_i1038" type="#_x0000_t75" style="width:15.6pt;height:18.25pt" o:ole="">
            <v:imagedata r:id="rId36" o:title=""/>
          </v:shape>
          <o:OLEObject Type="Embed" ProgID="Equation.DSMT4" ShapeID="_x0000_i1038" DrawAspect="Content" ObjectID="_1777542940" r:id="rId37"/>
        </w:object>
      </w:r>
      <w:r w:rsidR="00B15357">
        <w:rPr>
          <w:rFonts w:eastAsia="宋体"/>
          <w:sz w:val="24"/>
          <w:szCs w:val="24"/>
          <w:lang w:eastAsia="zh-CN"/>
        </w:rPr>
        <w:t xml:space="preserve">at </w:t>
      </w:r>
      <w:r w:rsidR="00571CA8">
        <w:rPr>
          <w:rFonts w:eastAsia="宋体"/>
          <w:sz w:val="24"/>
          <w:szCs w:val="24"/>
          <w:lang w:eastAsia="zh-CN"/>
        </w:rPr>
        <w:t>different densities</w:t>
      </w:r>
      <w:r w:rsidR="001302BD" w:rsidRPr="001302BD">
        <w:rPr>
          <w:rFonts w:eastAsia="宋体"/>
          <w:sz w:val="24"/>
          <w:szCs w:val="24"/>
          <w:lang w:eastAsia="zh-CN"/>
        </w:rPr>
        <w:t>.</w:t>
      </w:r>
      <w:r w:rsidR="00B15357">
        <w:rPr>
          <w:rFonts w:eastAsia="宋体"/>
          <w:sz w:val="24"/>
          <w:szCs w:val="24"/>
          <w:lang w:eastAsia="zh-CN"/>
        </w:rPr>
        <w:t xml:space="preserve"> </w:t>
      </w:r>
      <w:r w:rsidR="00263B57" w:rsidRPr="00987D9C">
        <w:rPr>
          <w:rFonts w:eastAsia="宋体"/>
          <w:sz w:val="24"/>
          <w:szCs w:val="24"/>
          <w:lang w:eastAsia="zh-CN"/>
        </w:rPr>
        <w:t>I</w:t>
      </w:r>
      <w:r w:rsidR="004367F6" w:rsidRPr="00987D9C">
        <w:rPr>
          <w:rFonts w:eastAsia="宋体"/>
          <w:sz w:val="24"/>
          <w:szCs w:val="24"/>
          <w:lang w:eastAsia="zh-CN"/>
        </w:rPr>
        <w:t xml:space="preserve">n the </w:t>
      </w:r>
      <w:r w:rsidR="002F3FA9" w:rsidRPr="00987D9C">
        <w:rPr>
          <w:rFonts w:eastAsia="宋体"/>
          <w:sz w:val="24"/>
          <w:szCs w:val="24"/>
          <w:lang w:eastAsia="zh-CN"/>
        </w:rPr>
        <w:t>south</w:t>
      </w:r>
      <w:r w:rsidR="004367F6" w:rsidRPr="004367F6">
        <w:rPr>
          <w:rFonts w:eastAsia="宋体"/>
          <w:sz w:val="24"/>
          <w:szCs w:val="24"/>
          <w:lang w:eastAsia="zh-CN"/>
        </w:rPr>
        <w:t xml:space="preserve">, </w:t>
      </w:r>
      <w:r w:rsidR="00457815" w:rsidRPr="00457815">
        <w:rPr>
          <w:position w:val="-12"/>
        </w:rPr>
        <w:object w:dxaOrig="300" w:dyaOrig="360" w14:anchorId="347550CB">
          <v:shape id="_x0000_i1039" type="#_x0000_t75" style="width:15.6pt;height:18.25pt" o:ole="">
            <v:imagedata r:id="rId38" o:title=""/>
          </v:shape>
          <o:OLEObject Type="Embed" ProgID="Equation.DSMT4" ShapeID="_x0000_i1039" DrawAspect="Content" ObjectID="_1777542941" r:id="rId39"/>
        </w:object>
      </w:r>
      <w:r w:rsidR="004367F6" w:rsidRPr="004367F6">
        <w:rPr>
          <w:rFonts w:eastAsia="宋体"/>
          <w:sz w:val="24"/>
          <w:szCs w:val="24"/>
          <w:lang w:eastAsia="zh-CN"/>
        </w:rPr>
        <w:t xml:space="preserve">increases </w:t>
      </w:r>
      <w:r w:rsidR="00B15357">
        <w:rPr>
          <w:rFonts w:eastAsia="宋体"/>
          <w:sz w:val="24"/>
          <w:szCs w:val="24"/>
          <w:lang w:eastAsia="zh-CN"/>
        </w:rPr>
        <w:t xml:space="preserve">first, </w:t>
      </w:r>
      <w:r w:rsidR="004367F6" w:rsidRPr="004367F6">
        <w:rPr>
          <w:rFonts w:eastAsia="宋体"/>
          <w:sz w:val="24"/>
          <w:szCs w:val="24"/>
          <w:lang w:eastAsia="zh-CN"/>
        </w:rPr>
        <w:t>and then decreases,</w:t>
      </w:r>
      <w:r w:rsidR="00B15357">
        <w:rPr>
          <w:rFonts w:eastAsia="宋体"/>
          <w:sz w:val="24"/>
          <w:szCs w:val="24"/>
          <w:lang w:eastAsia="zh-CN"/>
        </w:rPr>
        <w:t xml:space="preserve"> with </w:t>
      </w:r>
      <w:r w:rsidR="003963D3">
        <w:rPr>
          <w:rFonts w:eastAsia="宋体"/>
          <w:sz w:val="24"/>
          <w:szCs w:val="24"/>
          <w:lang w:eastAsia="zh-CN"/>
        </w:rPr>
        <w:t xml:space="preserve">a </w:t>
      </w:r>
      <w:r w:rsidR="00B15357">
        <w:rPr>
          <w:rFonts w:eastAsia="宋体"/>
          <w:sz w:val="24"/>
          <w:szCs w:val="24"/>
          <w:lang w:eastAsia="zh-CN"/>
        </w:rPr>
        <w:t>maximum value at density of 5000</w:t>
      </w:r>
      <w:r w:rsidR="004367F6" w:rsidRPr="004367F6">
        <w:rPr>
          <w:rFonts w:eastAsia="宋体"/>
          <w:sz w:val="24"/>
          <w:szCs w:val="24"/>
          <w:lang w:eastAsia="zh-CN"/>
        </w:rPr>
        <w:t xml:space="preserve"> </w:t>
      </w:r>
      <w:proofErr w:type="spellStart"/>
      <w:r w:rsidR="00B15357">
        <w:rPr>
          <w:rFonts w:eastAsia="宋体"/>
          <w:sz w:val="24"/>
          <w:szCs w:val="24"/>
          <w:lang w:eastAsia="zh-CN"/>
        </w:rPr>
        <w:t>ind</w:t>
      </w:r>
      <w:proofErr w:type="spellEnd"/>
      <w:r w:rsidR="00B15357">
        <w:rPr>
          <w:rFonts w:eastAsia="宋体"/>
          <w:sz w:val="24"/>
          <w:szCs w:val="24"/>
          <w:lang w:eastAsia="zh-CN"/>
        </w:rPr>
        <w:t>/m</w:t>
      </w:r>
      <w:r w:rsidR="00B15357" w:rsidRPr="00290BF2">
        <w:rPr>
          <w:rFonts w:eastAsia="宋体"/>
          <w:sz w:val="24"/>
          <w:szCs w:val="24"/>
          <w:vertAlign w:val="superscript"/>
          <w:lang w:eastAsia="zh-CN"/>
        </w:rPr>
        <w:t>2</w:t>
      </w:r>
      <w:r w:rsidR="00B15357">
        <w:rPr>
          <w:rFonts w:eastAsia="宋体"/>
          <w:sz w:val="24"/>
          <w:szCs w:val="24"/>
          <w:lang w:eastAsia="zh-CN"/>
        </w:rPr>
        <w:t xml:space="preserve">, </w:t>
      </w:r>
      <w:r w:rsidR="00263B57">
        <w:rPr>
          <w:rFonts w:eastAsia="宋体"/>
          <w:sz w:val="24"/>
          <w:szCs w:val="24"/>
          <w:lang w:eastAsia="zh-CN"/>
        </w:rPr>
        <w:t xml:space="preserve">while </w:t>
      </w:r>
      <w:r w:rsidR="004367F6" w:rsidRPr="00987D9C">
        <w:rPr>
          <w:rFonts w:eastAsia="宋体"/>
          <w:sz w:val="24"/>
          <w:szCs w:val="24"/>
          <w:lang w:eastAsia="zh-CN"/>
        </w:rPr>
        <w:t>in the</w:t>
      </w:r>
      <w:r w:rsidR="002F3FA9" w:rsidRPr="00987D9C">
        <w:rPr>
          <w:rFonts w:eastAsia="宋体"/>
          <w:sz w:val="24"/>
          <w:szCs w:val="24"/>
          <w:lang w:eastAsia="zh-CN"/>
        </w:rPr>
        <w:t xml:space="preserve"> north</w:t>
      </w:r>
      <w:r w:rsidR="004367F6" w:rsidRPr="004367F6">
        <w:rPr>
          <w:rFonts w:eastAsia="宋体"/>
          <w:sz w:val="24"/>
          <w:szCs w:val="24"/>
          <w:lang w:eastAsia="zh-CN"/>
        </w:rPr>
        <w:t xml:space="preserve">, </w:t>
      </w:r>
      <w:r w:rsidR="00263B57">
        <w:rPr>
          <w:rFonts w:eastAsia="宋体"/>
          <w:sz w:val="24"/>
          <w:szCs w:val="24"/>
          <w:lang w:eastAsia="zh-CN"/>
        </w:rPr>
        <w:t>it</w:t>
      </w:r>
      <w:r w:rsidR="004367F6" w:rsidRPr="004367F6">
        <w:rPr>
          <w:rFonts w:eastAsia="宋体"/>
          <w:sz w:val="24"/>
          <w:szCs w:val="24"/>
          <w:lang w:eastAsia="zh-CN"/>
        </w:rPr>
        <w:t xml:space="preserve"> increases </w:t>
      </w:r>
      <w:r w:rsidR="00403C18">
        <w:rPr>
          <w:rFonts w:eastAsia="宋体"/>
          <w:sz w:val="24"/>
          <w:szCs w:val="24"/>
          <w:lang w:eastAsia="zh-CN"/>
        </w:rPr>
        <w:t xml:space="preserve">with density </w:t>
      </w:r>
      <w:r w:rsidR="004367F6" w:rsidRPr="004367F6">
        <w:rPr>
          <w:rFonts w:eastAsia="宋体"/>
          <w:sz w:val="24"/>
          <w:szCs w:val="24"/>
          <w:lang w:eastAsia="zh-CN"/>
        </w:rPr>
        <w:t xml:space="preserve">and then </w:t>
      </w:r>
      <w:r w:rsidR="00263B57">
        <w:rPr>
          <w:rFonts w:eastAsia="宋体"/>
          <w:sz w:val="24"/>
          <w:szCs w:val="24"/>
          <w:lang w:eastAsia="zh-CN"/>
        </w:rPr>
        <w:t>gradually</w:t>
      </w:r>
      <w:r w:rsidR="00263B57" w:rsidRPr="004367F6">
        <w:rPr>
          <w:rFonts w:eastAsia="宋体"/>
          <w:sz w:val="24"/>
          <w:szCs w:val="24"/>
          <w:lang w:eastAsia="zh-CN"/>
        </w:rPr>
        <w:t xml:space="preserve"> </w:t>
      </w:r>
      <w:r w:rsidR="004367F6" w:rsidRPr="004367F6">
        <w:rPr>
          <w:rFonts w:eastAsia="宋体"/>
          <w:sz w:val="24"/>
          <w:szCs w:val="24"/>
          <w:lang w:eastAsia="zh-CN"/>
        </w:rPr>
        <w:t>stabilizes</w:t>
      </w:r>
      <w:r w:rsidR="00932035">
        <w:rPr>
          <w:rFonts w:eastAsia="宋体"/>
          <w:sz w:val="24"/>
          <w:szCs w:val="24"/>
          <w:lang w:eastAsia="zh-CN"/>
        </w:rPr>
        <w:t xml:space="preserve"> </w:t>
      </w:r>
      <w:r w:rsidR="00446999">
        <w:rPr>
          <w:rFonts w:eastAsia="宋体"/>
          <w:sz w:val="24"/>
          <w:szCs w:val="24"/>
          <w:lang w:eastAsia="zh-CN"/>
        </w:rPr>
        <w:t>at</w:t>
      </w:r>
      <w:r w:rsidR="00932035">
        <w:rPr>
          <w:rFonts w:eastAsia="宋体"/>
          <w:sz w:val="24"/>
          <w:szCs w:val="24"/>
          <w:lang w:eastAsia="zh-CN"/>
        </w:rPr>
        <w:t xml:space="preserve"> the density of 10000</w:t>
      </w:r>
      <w:r w:rsidR="00932035" w:rsidRPr="004367F6">
        <w:rPr>
          <w:rFonts w:eastAsia="宋体"/>
          <w:sz w:val="24"/>
          <w:szCs w:val="24"/>
          <w:lang w:eastAsia="zh-CN"/>
        </w:rPr>
        <w:t xml:space="preserve"> </w:t>
      </w:r>
      <w:proofErr w:type="spellStart"/>
      <w:r w:rsidR="00932035">
        <w:rPr>
          <w:rFonts w:eastAsia="宋体"/>
          <w:sz w:val="24"/>
          <w:szCs w:val="24"/>
          <w:lang w:eastAsia="zh-CN"/>
        </w:rPr>
        <w:t>ind</w:t>
      </w:r>
      <w:proofErr w:type="spellEnd"/>
      <w:r w:rsidR="00932035">
        <w:rPr>
          <w:rFonts w:eastAsia="宋体"/>
          <w:sz w:val="24"/>
          <w:szCs w:val="24"/>
          <w:lang w:eastAsia="zh-CN"/>
        </w:rPr>
        <w:t>/m</w:t>
      </w:r>
      <w:r w:rsidR="00932035" w:rsidRPr="00A82DD3">
        <w:rPr>
          <w:rFonts w:eastAsia="宋体"/>
          <w:sz w:val="24"/>
          <w:szCs w:val="24"/>
          <w:vertAlign w:val="superscript"/>
          <w:lang w:eastAsia="zh-CN"/>
        </w:rPr>
        <w:t>2</w:t>
      </w:r>
      <w:r w:rsidR="00263B57">
        <w:rPr>
          <w:rFonts w:eastAsia="宋体"/>
          <w:sz w:val="24"/>
          <w:szCs w:val="24"/>
          <w:lang w:eastAsia="zh-CN"/>
        </w:rPr>
        <w:t>.</w:t>
      </w:r>
      <w:r w:rsidR="00CC791E" w:rsidRPr="00EF6B91">
        <w:rPr>
          <w:rFonts w:eastAsia="宋体"/>
          <w:sz w:val="24"/>
          <w:szCs w:val="24"/>
          <w:lang w:eastAsia="zh-CN"/>
        </w:rPr>
        <w:t xml:space="preserve"> </w:t>
      </w:r>
      <w:r w:rsidR="00446999">
        <w:rPr>
          <w:rFonts w:eastAsia="宋体"/>
          <w:sz w:val="24"/>
          <w:szCs w:val="24"/>
          <w:lang w:eastAsia="zh-CN"/>
        </w:rPr>
        <w:t>It also indicated that t</w:t>
      </w:r>
      <w:r w:rsidR="00EF6B91" w:rsidRPr="00EF6B91">
        <w:rPr>
          <w:rFonts w:eastAsia="宋体"/>
          <w:sz w:val="24"/>
          <w:szCs w:val="24"/>
          <w:lang w:eastAsia="zh-CN"/>
        </w:rPr>
        <w:t xml:space="preserve">he </w:t>
      </w:r>
      <w:r w:rsidR="00446999">
        <w:rPr>
          <w:rFonts w:eastAsia="宋体"/>
          <w:sz w:val="24"/>
          <w:szCs w:val="24"/>
          <w:lang w:eastAsia="zh-CN"/>
        </w:rPr>
        <w:t xml:space="preserve">trend </w:t>
      </w:r>
      <w:r w:rsidR="00EF6B91" w:rsidRPr="00EF6B91">
        <w:rPr>
          <w:rFonts w:eastAsia="宋体"/>
          <w:sz w:val="24"/>
          <w:szCs w:val="24"/>
          <w:lang w:eastAsia="zh-CN"/>
        </w:rPr>
        <w:t xml:space="preserve">of </w:t>
      </w:r>
      <w:r w:rsidR="00457815" w:rsidRPr="00457815">
        <w:rPr>
          <w:position w:val="-12"/>
        </w:rPr>
        <w:object w:dxaOrig="300" w:dyaOrig="360" w14:anchorId="04CC3C06">
          <v:shape id="_x0000_i1040" type="#_x0000_t75" style="width:15.6pt;height:18.25pt" o:ole="">
            <v:imagedata r:id="rId40" o:title=""/>
          </v:shape>
          <o:OLEObject Type="Embed" ProgID="Equation.DSMT4" ShapeID="_x0000_i1040" DrawAspect="Content" ObjectID="_1777542942" r:id="rId41"/>
        </w:object>
      </w:r>
      <w:r w:rsidR="00446999" w:rsidRPr="00EF6B91">
        <w:rPr>
          <w:rFonts w:eastAsia="宋体"/>
          <w:sz w:val="24"/>
          <w:szCs w:val="24"/>
          <w:lang w:eastAsia="zh-CN"/>
        </w:rPr>
        <w:t xml:space="preserve">variation </w:t>
      </w:r>
      <w:r w:rsidR="0055460D">
        <w:rPr>
          <w:rFonts w:eastAsia="宋体"/>
          <w:sz w:val="24"/>
          <w:szCs w:val="24"/>
          <w:lang w:eastAsia="zh-CN"/>
        </w:rPr>
        <w:t>at</w:t>
      </w:r>
      <w:r w:rsidR="00446999">
        <w:rPr>
          <w:rFonts w:eastAsia="宋体"/>
          <w:sz w:val="24"/>
          <w:szCs w:val="24"/>
          <w:lang w:eastAsia="zh-CN"/>
        </w:rPr>
        <w:t xml:space="preserve"> different densities </w:t>
      </w:r>
      <w:r w:rsidR="00F57ED1">
        <w:rPr>
          <w:rFonts w:eastAsia="宋体"/>
          <w:sz w:val="24"/>
          <w:szCs w:val="24"/>
          <w:lang w:eastAsia="zh-CN"/>
        </w:rPr>
        <w:t>were</w:t>
      </w:r>
      <w:r w:rsidR="00446999">
        <w:rPr>
          <w:rFonts w:eastAsia="宋体"/>
          <w:sz w:val="24"/>
          <w:szCs w:val="24"/>
          <w:lang w:eastAsia="zh-CN"/>
        </w:rPr>
        <w:t xml:space="preserve"> related to the length distribution of mussels</w:t>
      </w:r>
      <w:r w:rsidR="00EF6B91">
        <w:rPr>
          <w:rFonts w:eastAsia="宋体"/>
          <w:sz w:val="24"/>
          <w:szCs w:val="24"/>
          <w:lang w:eastAsia="zh-CN"/>
        </w:rPr>
        <w:t>.</w:t>
      </w:r>
      <w:r w:rsidR="00CC791E" w:rsidRPr="00CC791E">
        <w:rPr>
          <w:rFonts w:eastAsia="宋体"/>
          <w:sz w:val="24"/>
          <w:szCs w:val="24"/>
          <w:lang w:eastAsia="zh-CN"/>
        </w:rPr>
        <w:t xml:space="preserve"> </w:t>
      </w:r>
    </w:p>
    <w:p w14:paraId="4A8302D6" w14:textId="69CEF153" w:rsidR="002F39F6" w:rsidRDefault="002F3FA9" w:rsidP="00F2521E">
      <w:pPr>
        <w:suppressLineNumbers/>
        <w:spacing w:line="360" w:lineRule="auto"/>
        <w:jc w:val="center"/>
        <w:rPr>
          <w:rFonts w:eastAsia="宋体"/>
          <w:sz w:val="24"/>
          <w:szCs w:val="24"/>
          <w:lang w:eastAsia="zh-CN"/>
        </w:rPr>
      </w:pPr>
      <w:r>
        <w:rPr>
          <w:rFonts w:eastAsia="宋体"/>
          <w:noProof/>
          <w:sz w:val="24"/>
          <w:szCs w:val="24"/>
          <w:lang w:eastAsia="zh-CN"/>
        </w:rPr>
        <w:lastRenderedPageBreak/>
        <w:drawing>
          <wp:inline distT="0" distB="0" distL="0" distR="0" wp14:anchorId="2F7A4271" wp14:editId="2B7B4C09">
            <wp:extent cx="3528000" cy="2520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8000" cy="2520000"/>
                    </a:xfrm>
                    <a:prstGeom prst="rect">
                      <a:avLst/>
                    </a:prstGeom>
                    <a:noFill/>
                    <a:ln>
                      <a:noFill/>
                    </a:ln>
                  </pic:spPr>
                </pic:pic>
              </a:graphicData>
            </a:graphic>
          </wp:inline>
        </w:drawing>
      </w:r>
      <w:bookmarkStart w:id="11" w:name="_Ref150619086"/>
    </w:p>
    <w:p w14:paraId="430CE05C" w14:textId="77777777" w:rsidR="00F2521E" w:rsidRPr="002F39F6" w:rsidRDefault="00F2521E" w:rsidP="00F2521E">
      <w:pPr>
        <w:suppressLineNumbers/>
        <w:spacing w:line="100" w:lineRule="exact"/>
        <w:jc w:val="center"/>
        <w:rPr>
          <w:rFonts w:eastAsia="宋体"/>
          <w:sz w:val="24"/>
          <w:szCs w:val="24"/>
          <w:lang w:eastAsia="zh-CN"/>
        </w:rPr>
      </w:pPr>
    </w:p>
    <w:p w14:paraId="6D91C572" w14:textId="44534014" w:rsidR="002F39F6" w:rsidRPr="002F39F6" w:rsidRDefault="001302BD" w:rsidP="000C2276">
      <w:pPr>
        <w:pStyle w:val="af1"/>
        <w:suppressLineNumbers/>
        <w:spacing w:line="360" w:lineRule="auto"/>
        <w:rPr>
          <w:rFonts w:ascii="Times New Roman" w:hAnsi="Times New Roman" w:cs="Times New Roman"/>
        </w:rPr>
      </w:pPr>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4</w:t>
      </w:r>
      <w:r w:rsidRPr="00451F44">
        <w:rPr>
          <w:rFonts w:ascii="Times New Roman" w:hAnsi="Times New Roman" w:cs="Times New Roman"/>
          <w:b/>
          <w:bCs/>
        </w:rPr>
        <w:fldChar w:fldCharType="end"/>
      </w:r>
      <w:bookmarkEnd w:id="11"/>
      <w:r w:rsidRPr="00451F44">
        <w:rPr>
          <w:rFonts w:ascii="Times New Roman" w:hAnsi="Times New Roman" w:cs="Times New Roman"/>
          <w:b/>
          <w:bCs/>
        </w:rPr>
        <w:t>.</w:t>
      </w:r>
      <w:r w:rsidRPr="00451F44">
        <w:rPr>
          <w:rFonts w:ascii="Times New Roman" w:hAnsi="Times New Roman" w:cs="Times New Roman"/>
        </w:rPr>
        <w:t xml:space="preserve"> </w:t>
      </w:r>
      <w:r w:rsidR="00351FCC" w:rsidRPr="00451F44">
        <w:rPr>
          <w:rFonts w:ascii="Times New Roman" w:hAnsi="Times New Roman" w:cs="Times New Roman"/>
        </w:rPr>
        <w:t xml:space="preserve">The surface vertical roughness </w:t>
      </w:r>
      <w:r w:rsidR="00920C28" w:rsidRPr="00451F44">
        <w:rPr>
          <w:rFonts w:ascii="Times New Roman" w:hAnsi="Times New Roman" w:cs="Times New Roman"/>
        </w:rPr>
        <w:t xml:space="preserve">of </w:t>
      </w:r>
      <w:r w:rsidR="008E3535" w:rsidRPr="00451F44">
        <w:rPr>
          <w:rFonts w:ascii="Times New Roman" w:hAnsi="Times New Roman" w:cs="Times New Roman"/>
        </w:rPr>
        <w:t>LF attachment models at each density for both</w:t>
      </w:r>
      <w:r w:rsidR="002F3FA9" w:rsidRPr="00451F44">
        <w:rPr>
          <w:rFonts w:ascii="Times New Roman" w:hAnsi="Times New Roman" w:cs="Times New Roman"/>
        </w:rPr>
        <w:t xml:space="preserve"> south and north</w:t>
      </w:r>
    </w:p>
    <w:p w14:paraId="1E4ECD8B" w14:textId="66A443FD" w:rsidR="001302BD" w:rsidRDefault="00B67456" w:rsidP="000C2276">
      <w:pPr>
        <w:pStyle w:val="Heading-Secondary"/>
        <w:spacing w:line="360" w:lineRule="auto"/>
        <w:ind w:left="0"/>
        <w:outlineLvl w:val="1"/>
        <w:rPr>
          <w:rFonts w:eastAsia="宋体"/>
          <w:lang w:eastAsia="zh-CN"/>
        </w:rPr>
      </w:pPr>
      <w:r>
        <w:rPr>
          <w:rFonts w:eastAsia="宋体" w:hint="eastAsia"/>
          <w:lang w:eastAsia="zh-CN"/>
        </w:rPr>
        <w:t>2</w:t>
      </w:r>
      <w:r>
        <w:rPr>
          <w:rFonts w:eastAsia="宋体"/>
          <w:lang w:eastAsia="zh-CN"/>
        </w:rPr>
        <w:t>.</w:t>
      </w:r>
      <w:r w:rsidR="00394500">
        <w:rPr>
          <w:rFonts w:eastAsia="宋体"/>
          <w:lang w:eastAsia="zh-CN"/>
        </w:rPr>
        <w:t>5</w:t>
      </w:r>
      <w:r>
        <w:rPr>
          <w:rFonts w:eastAsia="宋体"/>
          <w:lang w:eastAsia="zh-CN"/>
        </w:rPr>
        <w:t xml:space="preserve"> </w:t>
      </w:r>
      <w:r w:rsidRPr="00B67456">
        <w:rPr>
          <w:rFonts w:eastAsia="宋体"/>
          <w:lang w:eastAsia="zh-CN"/>
        </w:rPr>
        <w:t>Roughness concentration</w:t>
      </w:r>
    </w:p>
    <w:p w14:paraId="3BC451EA" w14:textId="1E2D3164" w:rsidR="00A9464D" w:rsidRDefault="00056B4C" w:rsidP="000C2276">
      <w:pPr>
        <w:spacing w:line="360" w:lineRule="auto"/>
        <w:jc w:val="both"/>
        <w:rPr>
          <w:rFonts w:eastAsia="宋体"/>
          <w:sz w:val="24"/>
          <w:szCs w:val="24"/>
          <w:lang w:eastAsia="zh-CN"/>
        </w:rPr>
      </w:pPr>
      <w:r>
        <w:rPr>
          <w:rFonts w:eastAsia="宋体"/>
          <w:sz w:val="24"/>
          <w:szCs w:val="24"/>
          <w:lang w:eastAsia="zh-CN"/>
        </w:rPr>
        <w:t xml:space="preserve">In order to relate the </w:t>
      </w:r>
      <w:r w:rsidR="00F553CB">
        <w:rPr>
          <w:rFonts w:eastAsia="宋体"/>
          <w:sz w:val="24"/>
          <w:szCs w:val="24"/>
          <w:lang w:eastAsia="zh-CN"/>
        </w:rPr>
        <w:t>attachment thickness</w:t>
      </w:r>
      <w:r>
        <w:rPr>
          <w:rFonts w:eastAsia="宋体"/>
          <w:sz w:val="24"/>
          <w:szCs w:val="24"/>
          <w:lang w:eastAsia="zh-CN"/>
        </w:rPr>
        <w:t xml:space="preserve"> of roughness element to the density, r</w:t>
      </w:r>
      <w:r w:rsidRPr="00056B4C">
        <w:rPr>
          <w:rFonts w:eastAsia="宋体"/>
          <w:sz w:val="24"/>
          <w:szCs w:val="24"/>
          <w:lang w:eastAsia="zh-CN"/>
        </w:rPr>
        <w:t>oughness concentration</w:t>
      </w:r>
      <w:r>
        <w:rPr>
          <w:rFonts w:eastAsia="宋体"/>
          <w:sz w:val="24"/>
          <w:szCs w:val="24"/>
          <w:lang w:eastAsia="zh-CN"/>
        </w:rPr>
        <w:t xml:space="preserve"> was calculated by multiplying the projected area by the density</w:t>
      </w:r>
      <w:r w:rsidR="006717D5">
        <w:rPr>
          <w:rFonts w:eastAsia="宋体"/>
          <w:sz w:val="24"/>
          <w:szCs w:val="24"/>
          <w:lang w:eastAsia="zh-CN"/>
        </w:rPr>
        <w:t>, as follows</w:t>
      </w:r>
      <w:r w:rsidR="001A4D1E">
        <w:rPr>
          <w:rFonts w:eastAsia="宋体"/>
          <w:sz w:val="24"/>
          <w:szCs w:val="24"/>
          <w:lang w:eastAsia="zh-CN"/>
        </w:rPr>
        <w:t>:</w:t>
      </w:r>
    </w:p>
    <w:p w14:paraId="0CD8030F" w14:textId="0447636B" w:rsidR="00A9464D" w:rsidRDefault="00A9464D" w:rsidP="000C2276">
      <w:pPr>
        <w:pStyle w:val="MTDisplayEquation"/>
        <w:spacing w:line="360" w:lineRule="auto"/>
      </w:pPr>
      <w:r>
        <w:tab/>
      </w:r>
      <w:r w:rsidR="00457815" w:rsidRPr="00457815">
        <w:rPr>
          <w:position w:val="-12"/>
        </w:rPr>
        <w:object w:dxaOrig="940" w:dyaOrig="360" w14:anchorId="19F65CC2">
          <v:shape id="_x0000_i1041" type="#_x0000_t75" style="width:46.75pt;height:18.25pt" o:ole="">
            <v:imagedata r:id="rId43" o:title=""/>
          </v:shape>
          <o:OLEObject Type="Embed" ProgID="Equation.DSMT4" ShapeID="_x0000_i1041" DrawAspect="Content" ObjectID="_1777542943" r:id="rId4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3</w:instrText>
        </w:r>
      </w:fldSimple>
      <w:r>
        <w:instrText>)</w:instrText>
      </w:r>
      <w:r>
        <w:fldChar w:fldCharType="end"/>
      </w:r>
    </w:p>
    <w:p w14:paraId="67D6FB64" w14:textId="1C19B40B" w:rsidR="00A9464D" w:rsidRDefault="00A9464D" w:rsidP="000C2276">
      <w:pPr>
        <w:spacing w:line="360" w:lineRule="auto"/>
        <w:rPr>
          <w:rFonts w:eastAsia="宋体"/>
          <w:sz w:val="24"/>
          <w:szCs w:val="24"/>
          <w:lang w:eastAsia="zh-CN"/>
        </w:rPr>
      </w:pPr>
      <w:r>
        <w:rPr>
          <w:rFonts w:eastAsia="宋体"/>
          <w:sz w:val="24"/>
          <w:szCs w:val="24"/>
          <w:lang w:eastAsia="zh-CN"/>
        </w:rPr>
        <w:t>w</w:t>
      </w:r>
      <w:r w:rsidRPr="00B67456">
        <w:rPr>
          <w:rFonts w:eastAsia="宋体"/>
          <w:sz w:val="24"/>
          <w:szCs w:val="24"/>
          <w:lang w:eastAsia="zh-CN"/>
        </w:rPr>
        <w:t xml:space="preserve">here </w:t>
      </w:r>
      <w:r w:rsidR="00457815" w:rsidRPr="004C0A7B">
        <w:rPr>
          <w:position w:val="-12"/>
        </w:rPr>
        <w:object w:dxaOrig="279" w:dyaOrig="360" w14:anchorId="67B50F6F">
          <v:shape id="_x0000_i1042" type="#_x0000_t75" style="width:14.5pt;height:18.25pt" o:ole="">
            <v:imagedata r:id="rId45" o:title=""/>
          </v:shape>
          <o:OLEObject Type="Embed" ProgID="Equation.DSMT4" ShapeID="_x0000_i1042" DrawAspect="Content" ObjectID="_1777542944" r:id="rId46"/>
        </w:object>
      </w:r>
      <w:r w:rsidR="00F15761">
        <w:t xml:space="preserve"> </w:t>
      </w:r>
      <w:r w:rsidRPr="00B67456">
        <w:rPr>
          <w:rFonts w:eastAsia="宋体"/>
          <w:sz w:val="24"/>
          <w:szCs w:val="24"/>
          <w:lang w:eastAsia="zh-CN"/>
        </w:rPr>
        <w:t>denotes the roughness concentration;</w:t>
      </w:r>
      <w:r w:rsidR="00527A23">
        <w:t xml:space="preserve"> </w:t>
      </w:r>
      <w:r w:rsidR="00457815" w:rsidRPr="00025957">
        <w:rPr>
          <w:position w:val="-4"/>
        </w:rPr>
        <w:object w:dxaOrig="279" w:dyaOrig="260" w14:anchorId="1809D315">
          <v:shape id="_x0000_i1043" type="#_x0000_t75" style="width:14.5pt;height:13.45pt" o:ole="">
            <v:imagedata r:id="rId47" o:title=""/>
          </v:shape>
          <o:OLEObject Type="Embed" ProgID="Equation.DSMT4" ShapeID="_x0000_i1043" DrawAspect="Content" ObjectID="_1777542945" r:id="rId48"/>
        </w:object>
      </w:r>
      <w:r w:rsidRPr="00B67456">
        <w:rPr>
          <w:rFonts w:eastAsia="宋体"/>
          <w:sz w:val="24"/>
          <w:szCs w:val="24"/>
          <w:lang w:eastAsia="zh-CN"/>
        </w:rPr>
        <w:t>denotes the projected area of the attachment model</w:t>
      </w:r>
      <w:r>
        <w:rPr>
          <w:rFonts w:eastAsia="宋体"/>
          <w:sz w:val="24"/>
          <w:szCs w:val="24"/>
          <w:lang w:eastAsia="zh-CN"/>
        </w:rPr>
        <w:t xml:space="preserve"> (</w:t>
      </w:r>
      <w:r w:rsidRPr="00B67456">
        <w:rPr>
          <w:rFonts w:eastAsia="宋体"/>
          <w:sz w:val="24"/>
          <w:szCs w:val="24"/>
          <w:lang w:eastAsia="zh-CN"/>
        </w:rPr>
        <w:t>m</w:t>
      </w:r>
      <w:r w:rsidRPr="00B67456">
        <w:rPr>
          <w:rFonts w:eastAsia="宋体"/>
          <w:sz w:val="24"/>
          <w:szCs w:val="24"/>
          <w:vertAlign w:val="superscript"/>
          <w:lang w:eastAsia="zh-CN"/>
        </w:rPr>
        <w:t>2</w:t>
      </w:r>
      <w:r w:rsidRPr="00B67456">
        <w:rPr>
          <w:rFonts w:eastAsia="宋体"/>
          <w:sz w:val="24"/>
          <w:szCs w:val="24"/>
          <w:lang w:eastAsia="zh-CN"/>
        </w:rPr>
        <w:t>/</w:t>
      </w:r>
      <w:proofErr w:type="spellStart"/>
      <w:r w:rsidRPr="00B67456">
        <w:rPr>
          <w:rFonts w:eastAsia="宋体"/>
          <w:sz w:val="24"/>
          <w:szCs w:val="24"/>
          <w:lang w:eastAsia="zh-CN"/>
        </w:rPr>
        <w:t>ind</w:t>
      </w:r>
      <w:proofErr w:type="spellEnd"/>
      <w:r>
        <w:rPr>
          <w:rFonts w:eastAsia="宋体"/>
          <w:sz w:val="24"/>
          <w:szCs w:val="24"/>
          <w:lang w:eastAsia="zh-CN"/>
        </w:rPr>
        <w:t>)</w:t>
      </w:r>
      <w:r w:rsidRPr="00B67456">
        <w:rPr>
          <w:rFonts w:eastAsia="宋体"/>
          <w:sz w:val="24"/>
          <w:szCs w:val="24"/>
          <w:lang w:eastAsia="zh-CN"/>
        </w:rPr>
        <w:t xml:space="preserve">; </w:t>
      </w:r>
      <w:r w:rsidR="00457815" w:rsidRPr="00025957">
        <w:rPr>
          <w:position w:val="-4"/>
        </w:rPr>
        <w:object w:dxaOrig="260" w:dyaOrig="260" w14:anchorId="2F0BBF55">
          <v:shape id="_x0000_i1044" type="#_x0000_t75" style="width:13.45pt;height:13.45pt" o:ole="">
            <v:imagedata r:id="rId49" o:title=""/>
          </v:shape>
          <o:OLEObject Type="Embed" ProgID="Equation.DSMT4" ShapeID="_x0000_i1044" DrawAspect="Content" ObjectID="_1777542946" r:id="rId50"/>
        </w:object>
      </w:r>
      <w:r w:rsidRPr="00B67456">
        <w:rPr>
          <w:rFonts w:eastAsia="宋体"/>
          <w:sz w:val="24"/>
          <w:szCs w:val="24"/>
          <w:lang w:eastAsia="zh-CN"/>
        </w:rPr>
        <w:t xml:space="preserve">denotes the density of the attachment model </w:t>
      </w:r>
      <w:r>
        <w:rPr>
          <w:rFonts w:eastAsia="宋体"/>
          <w:sz w:val="24"/>
          <w:szCs w:val="24"/>
          <w:lang w:eastAsia="zh-CN"/>
        </w:rPr>
        <w:t>(</w:t>
      </w:r>
      <w:proofErr w:type="spellStart"/>
      <w:r w:rsidRPr="00B67456">
        <w:rPr>
          <w:rFonts w:eastAsia="宋体"/>
          <w:sz w:val="24"/>
          <w:szCs w:val="24"/>
          <w:lang w:eastAsia="zh-CN"/>
        </w:rPr>
        <w:t>ind</w:t>
      </w:r>
      <w:proofErr w:type="spellEnd"/>
      <w:r w:rsidRPr="00B67456">
        <w:rPr>
          <w:rFonts w:eastAsia="宋体"/>
          <w:sz w:val="24"/>
          <w:szCs w:val="24"/>
          <w:lang w:eastAsia="zh-CN"/>
        </w:rPr>
        <w:t>/m</w:t>
      </w:r>
      <w:r w:rsidRPr="00B67456">
        <w:rPr>
          <w:rFonts w:eastAsia="宋体"/>
          <w:sz w:val="24"/>
          <w:szCs w:val="24"/>
          <w:vertAlign w:val="superscript"/>
          <w:lang w:eastAsia="zh-CN"/>
        </w:rPr>
        <w:t>2</w:t>
      </w:r>
      <w:r>
        <w:rPr>
          <w:rFonts w:eastAsia="宋体"/>
          <w:sz w:val="24"/>
          <w:szCs w:val="24"/>
          <w:lang w:eastAsia="zh-CN"/>
        </w:rPr>
        <w:t>).</w:t>
      </w:r>
    </w:p>
    <w:p w14:paraId="2B5ADCAA" w14:textId="48B46388" w:rsidR="001302BD" w:rsidRDefault="003B30EA" w:rsidP="000C2276">
      <w:pPr>
        <w:spacing w:before="120" w:line="360" w:lineRule="auto"/>
        <w:jc w:val="both"/>
        <w:rPr>
          <w:rFonts w:eastAsia="宋体"/>
          <w:sz w:val="24"/>
          <w:szCs w:val="24"/>
          <w:lang w:eastAsia="zh-CN"/>
        </w:rPr>
      </w:pPr>
      <w:r>
        <w:rPr>
          <w:rFonts w:eastAsia="宋体"/>
          <w:sz w:val="24"/>
          <w:szCs w:val="24"/>
          <w:lang w:eastAsia="zh-CN"/>
        </w:rPr>
        <w:t xml:space="preserve">In the process of calculating the projected area, </w:t>
      </w:r>
      <w:r w:rsidR="006717D5">
        <w:rPr>
          <w:rFonts w:eastAsia="宋体"/>
          <w:sz w:val="24"/>
          <w:szCs w:val="24"/>
          <w:lang w:eastAsia="zh-CN"/>
        </w:rPr>
        <w:t>researchers</w:t>
      </w:r>
      <w:r w:rsidR="006717D5" w:rsidRPr="003B30EA">
        <w:rPr>
          <w:rFonts w:eastAsia="宋体"/>
          <w:sz w:val="24"/>
          <w:szCs w:val="24"/>
          <w:lang w:eastAsia="zh-CN"/>
        </w:rPr>
        <w:t xml:space="preserve"> </w:t>
      </w:r>
      <w:r w:rsidR="006717D5">
        <w:rPr>
          <w:rFonts w:eastAsia="宋体"/>
          <w:sz w:val="24"/>
          <w:szCs w:val="24"/>
          <w:lang w:eastAsia="zh-CN"/>
        </w:rPr>
        <w:t>used to</w:t>
      </w:r>
      <w:r w:rsidR="006717D5" w:rsidRPr="003B30EA">
        <w:rPr>
          <w:rFonts w:eastAsia="宋体"/>
          <w:sz w:val="24"/>
          <w:szCs w:val="24"/>
          <w:lang w:eastAsia="zh-CN"/>
        </w:rPr>
        <w:t xml:space="preserve"> </w:t>
      </w:r>
      <w:r w:rsidRPr="003B30EA">
        <w:rPr>
          <w:rFonts w:eastAsia="宋体"/>
          <w:sz w:val="24"/>
          <w:szCs w:val="24"/>
          <w:lang w:eastAsia="zh-CN"/>
        </w:rPr>
        <w:t>assume mussels as ellipses</w:t>
      </w:r>
      <w:r w:rsidR="004F44AA">
        <w:rPr>
          <w:rFonts w:eastAsia="宋体"/>
          <w:sz w:val="24"/>
          <w:szCs w:val="24"/>
          <w:lang w:eastAsia="zh-CN"/>
        </w:rPr>
        <w:t xml:space="preserve"> because of the </w:t>
      </w:r>
      <w:r w:rsidR="004F44AA" w:rsidRPr="004F44AA">
        <w:rPr>
          <w:rFonts w:eastAsia="宋体"/>
          <w:sz w:val="24"/>
          <w:szCs w:val="24"/>
          <w:lang w:eastAsia="zh-CN"/>
        </w:rPr>
        <w:t>its</w:t>
      </w:r>
      <w:r w:rsidR="004F44AA">
        <w:rPr>
          <w:rFonts w:eastAsia="宋体"/>
          <w:sz w:val="24"/>
          <w:szCs w:val="24"/>
          <w:lang w:eastAsia="zh-CN"/>
        </w:rPr>
        <w:t xml:space="preserve"> </w:t>
      </w:r>
      <w:r w:rsidR="004F44AA" w:rsidRPr="004F44AA">
        <w:rPr>
          <w:rFonts w:eastAsia="宋体"/>
          <w:sz w:val="24"/>
          <w:szCs w:val="24"/>
          <w:lang w:eastAsia="zh-CN"/>
        </w:rPr>
        <w:t>irregularity in shape</w:t>
      </w:r>
      <w:r>
        <w:rPr>
          <w:rFonts w:eastAsia="宋体"/>
          <w:sz w:val="24"/>
          <w:szCs w:val="24"/>
          <w:lang w:eastAsia="zh-CN"/>
        </w:rPr>
        <w:t xml:space="preserve"> </w:t>
      </w:r>
      <w:r w:rsidR="00532846">
        <w:rPr>
          <w:rFonts w:eastAsia="宋体"/>
          <w:sz w:val="24"/>
          <w:szCs w:val="24"/>
          <w:lang w:eastAsia="zh-CN"/>
        </w:rPr>
        <w:fldChar w:fldCharType="begin"/>
      </w:r>
      <w:r w:rsidR="00BD30AE">
        <w:rPr>
          <w:rFonts w:eastAsia="宋体"/>
          <w:sz w:val="24"/>
          <w:szCs w:val="24"/>
          <w:lang w:eastAsia="zh-CN"/>
        </w:rPr>
        <w:instrText xml:space="preserve"> ADDIN ZOTERO_ITEM CSL_CITATION {"citationID":"KIGVg1us","properties":{"unsorted":true,"formattedCitation":"(Wolfe &amp; Nickling, 1993; Brandon J. Sansom et al., 2022)","plainCitation":"(Wolfe &amp; Nickling, 1993; Brandon J. Sansom et al., 2022)","dontUpdate":true,"noteIndex":0},"citationItems":[{"id":619,"uris":["http://zotero.org/users/10297151/items/MUR3FSVL"],"itemData":{"id":619,"type":"article-journal","container-title":"Progress in Physical Geography: Earth and Environment","DOI":"10.1177/030913339301700104","ISSN":"0309-1333, 1477-0296","issue":"1","journalAbbreviation":"Progress in Physical Geography: Earth and Environment","language":"en","page":"50-68","source":"DOI.org (Crossref)","title":"The protective role of sparse vegetation in wind erosion","volume":"17","author":[{"family":"Wolfe","given":"Stephen A."},{"family":"Nickling","given":"William G."}],"issued":{"date-parts":[["1993",3]]}}},{"id":618,"uris":["http://zotero.org/users/10297151/items/RF27H4JM"],"itemData":{"id":618,"type":"article-journal","call-number":"3","container-title":"Freshwater Science","DOI":"10.1086/719993","ISSN":"2161-9549, 2161-9565","issue":"2","journalAbbreviation":"Freshwater Science","language":"en","page":"315-326","source":"1.8","title":"Freshwater mussel burrow position and its relation to streambed roughness","volume":"41","author":[{"family":"Sansom","given":"Brandon J."},{"family":"Bennett","given":"Sean J."},{"family":"Atkinson","given":"Joseph F."}],"issued":{"date-parts":[["2022",6,1]]}}}],"schema":"https://github.com/citation-style-language/schema/raw/master/csl-citation.json"} </w:instrText>
      </w:r>
      <w:r w:rsidR="00532846">
        <w:rPr>
          <w:rFonts w:eastAsia="宋体"/>
          <w:sz w:val="24"/>
          <w:szCs w:val="24"/>
          <w:lang w:eastAsia="zh-CN"/>
        </w:rPr>
        <w:fldChar w:fldCharType="separate"/>
      </w:r>
      <w:r w:rsidR="00532846" w:rsidRPr="00532846">
        <w:rPr>
          <w:sz w:val="24"/>
        </w:rPr>
        <w:t xml:space="preserve">(Wolfe &amp; Nickling, </w:t>
      </w:r>
      <w:hyperlink w:anchor="Wolfe1993" w:history="1">
        <w:r w:rsidR="00532846" w:rsidRPr="002829BD">
          <w:rPr>
            <w:rStyle w:val="a7"/>
            <w:sz w:val="24"/>
          </w:rPr>
          <w:t>1993</w:t>
        </w:r>
      </w:hyperlink>
      <w:r w:rsidR="00532846" w:rsidRPr="00532846">
        <w:rPr>
          <w:sz w:val="24"/>
        </w:rPr>
        <w:t xml:space="preserve">; Sansom et al., </w:t>
      </w:r>
      <w:hyperlink w:anchor="Sansom2022" w:history="1">
        <w:r w:rsidR="00532846" w:rsidRPr="002829BD">
          <w:rPr>
            <w:rStyle w:val="a7"/>
            <w:sz w:val="24"/>
          </w:rPr>
          <w:t>2022</w:t>
        </w:r>
      </w:hyperlink>
      <w:r w:rsidR="00532846" w:rsidRPr="00532846">
        <w:rPr>
          <w:sz w:val="24"/>
        </w:rPr>
        <w:t>)</w:t>
      </w:r>
      <w:r w:rsidR="00532846">
        <w:rPr>
          <w:rFonts w:eastAsia="宋体"/>
          <w:sz w:val="24"/>
          <w:szCs w:val="24"/>
          <w:lang w:eastAsia="zh-CN"/>
        </w:rPr>
        <w:fldChar w:fldCharType="end"/>
      </w:r>
      <w:r w:rsidR="006717D5">
        <w:rPr>
          <w:rFonts w:eastAsia="宋体"/>
          <w:sz w:val="24"/>
          <w:szCs w:val="24"/>
          <w:lang w:eastAsia="zh-CN"/>
        </w:rPr>
        <w:t>. In</w:t>
      </w:r>
      <w:r>
        <w:rPr>
          <w:rFonts w:eastAsia="宋体"/>
          <w:sz w:val="24"/>
          <w:szCs w:val="24"/>
          <w:lang w:eastAsia="zh-CN"/>
        </w:rPr>
        <w:t xml:space="preserve"> this paper, </w:t>
      </w:r>
      <w:r w:rsidR="00581CB8">
        <w:rPr>
          <w:rFonts w:eastAsia="宋体"/>
          <w:sz w:val="24"/>
          <w:szCs w:val="24"/>
          <w:lang w:eastAsia="zh-CN"/>
        </w:rPr>
        <w:t xml:space="preserve">an </w:t>
      </w:r>
      <w:r w:rsidR="00581CB8" w:rsidRPr="003B30EA">
        <w:rPr>
          <w:rFonts w:eastAsia="宋体"/>
          <w:sz w:val="24"/>
          <w:szCs w:val="24"/>
          <w:lang w:eastAsia="zh-CN"/>
        </w:rPr>
        <w:t>octree algorithm</w:t>
      </w:r>
      <w:r w:rsidR="00581CB8">
        <w:rPr>
          <w:rFonts w:eastAsia="宋体"/>
          <w:sz w:val="24"/>
          <w:szCs w:val="24"/>
          <w:lang w:eastAsia="zh-CN"/>
        </w:rPr>
        <w:t xml:space="preserve"> was used to calculate </w:t>
      </w:r>
      <w:r w:rsidR="006717D5">
        <w:rPr>
          <w:rFonts w:eastAsia="宋体"/>
          <w:sz w:val="24"/>
          <w:szCs w:val="24"/>
          <w:lang w:eastAsia="zh-CN"/>
        </w:rPr>
        <w:t>t</w:t>
      </w:r>
      <w:r w:rsidRPr="003B30EA">
        <w:rPr>
          <w:rFonts w:eastAsia="宋体"/>
          <w:sz w:val="24"/>
          <w:szCs w:val="24"/>
          <w:lang w:eastAsia="zh-CN"/>
        </w:rPr>
        <w:t xml:space="preserve">he </w:t>
      </w:r>
      <w:r w:rsidR="006717D5">
        <w:rPr>
          <w:rFonts w:eastAsia="宋体"/>
          <w:sz w:val="24"/>
          <w:szCs w:val="24"/>
          <w:lang w:eastAsia="zh-CN"/>
        </w:rPr>
        <w:t xml:space="preserve">exact </w:t>
      </w:r>
      <w:r w:rsidRPr="003B30EA">
        <w:rPr>
          <w:rFonts w:eastAsia="宋体"/>
          <w:sz w:val="24"/>
          <w:szCs w:val="24"/>
          <w:lang w:eastAsia="zh-CN"/>
        </w:rPr>
        <w:t xml:space="preserve">projected area of the attachment model </w:t>
      </w:r>
      <w:r w:rsidR="00581CB8">
        <w:rPr>
          <w:rFonts w:eastAsia="宋体"/>
          <w:sz w:val="24"/>
          <w:szCs w:val="24"/>
          <w:lang w:eastAsia="zh-CN"/>
        </w:rPr>
        <w:t>in order to speed up the computation.</w:t>
      </w:r>
    </w:p>
    <w:p w14:paraId="575A0C4D" w14:textId="04FE8BBB" w:rsidR="0063374E" w:rsidRPr="00433FBE" w:rsidRDefault="00581CB8" w:rsidP="000C2276">
      <w:pPr>
        <w:spacing w:before="120" w:line="360" w:lineRule="auto"/>
        <w:jc w:val="both"/>
        <w:rPr>
          <w:rFonts w:eastAsia="宋体"/>
          <w:sz w:val="24"/>
          <w:szCs w:val="24"/>
          <w:lang w:eastAsia="zh-CN"/>
        </w:rPr>
      </w:pPr>
      <w:r>
        <w:rPr>
          <w:rFonts w:eastAsia="宋体" w:hint="eastAsia"/>
          <w:sz w:val="24"/>
          <w:szCs w:val="24"/>
          <w:lang w:eastAsia="zh-CN"/>
        </w:rPr>
        <w:t>T</w:t>
      </w:r>
      <w:r>
        <w:rPr>
          <w:rFonts w:eastAsia="宋体"/>
          <w:sz w:val="24"/>
          <w:szCs w:val="24"/>
          <w:lang w:eastAsia="zh-CN"/>
        </w:rPr>
        <w:t xml:space="preserve">he relationship between </w:t>
      </w:r>
      <w:r w:rsidR="00401E6E">
        <w:rPr>
          <w:rFonts w:eastAsia="宋体"/>
          <w:sz w:val="24"/>
          <w:szCs w:val="24"/>
          <w:lang w:eastAsia="zh-CN"/>
        </w:rPr>
        <w:t xml:space="preserve">the bed </w:t>
      </w:r>
      <w:r w:rsidR="00401E6E" w:rsidRPr="00B07EFC">
        <w:rPr>
          <w:rFonts w:eastAsia="宋体"/>
          <w:sz w:val="24"/>
          <w:szCs w:val="24"/>
          <w:lang w:eastAsia="zh-CN"/>
        </w:rPr>
        <w:t xml:space="preserve">coverage </w:t>
      </w:r>
      <w:r w:rsidR="00FE18E2">
        <w:rPr>
          <w:rFonts w:eastAsia="宋体"/>
          <w:sz w:val="24"/>
          <w:szCs w:val="24"/>
          <w:lang w:eastAsia="zh-CN"/>
        </w:rPr>
        <w:t>(</w:t>
      </w:r>
      <w:r w:rsidR="00457815" w:rsidRPr="00457815">
        <w:rPr>
          <w:position w:val="-12"/>
        </w:rPr>
        <w:object w:dxaOrig="300" w:dyaOrig="360" w14:anchorId="256C9224">
          <v:shape id="_x0000_i1045" type="#_x0000_t75" style="width:15.6pt;height:18.25pt" o:ole="">
            <v:imagedata r:id="rId51" o:title=""/>
          </v:shape>
          <o:OLEObject Type="Embed" ProgID="Equation.DSMT4" ShapeID="_x0000_i1045" DrawAspect="Content" ObjectID="_1777542947" r:id="rId52"/>
        </w:object>
      </w:r>
      <w:r w:rsidR="00FE18E2">
        <w:rPr>
          <w:rFonts w:eastAsia="宋体"/>
          <w:sz w:val="24"/>
          <w:szCs w:val="24"/>
          <w:lang w:eastAsia="zh-CN"/>
        </w:rPr>
        <w:t xml:space="preserve">) </w:t>
      </w:r>
      <w:r w:rsidR="00401E6E">
        <w:rPr>
          <w:rFonts w:eastAsia="宋体"/>
          <w:sz w:val="24"/>
          <w:szCs w:val="24"/>
          <w:lang w:eastAsia="zh-CN"/>
        </w:rPr>
        <w:t>and roughness concentration</w:t>
      </w:r>
      <w:r w:rsidR="001303BB">
        <w:rPr>
          <w:rFonts w:eastAsia="宋体"/>
          <w:sz w:val="24"/>
          <w:szCs w:val="24"/>
          <w:lang w:eastAsia="zh-CN"/>
        </w:rPr>
        <w:t xml:space="preserve"> (</w:t>
      </w:r>
      <w:r w:rsidR="00457815" w:rsidRPr="00D07770">
        <w:rPr>
          <w:position w:val="-12"/>
        </w:rPr>
        <w:object w:dxaOrig="279" w:dyaOrig="360" w14:anchorId="7F491619">
          <v:shape id="_x0000_i1046" type="#_x0000_t75" style="width:14.5pt;height:18.25pt" o:ole="">
            <v:imagedata r:id="rId45" o:title=""/>
          </v:shape>
          <o:OLEObject Type="Embed" ProgID="Equation.DSMT4" ShapeID="_x0000_i1046" DrawAspect="Content" ObjectID="_1777542948" r:id="rId53"/>
        </w:object>
      </w:r>
      <w:r w:rsidR="001303BB">
        <w:rPr>
          <w:rFonts w:eastAsia="宋体"/>
          <w:sz w:val="24"/>
          <w:szCs w:val="24"/>
          <w:lang w:eastAsia="zh-CN"/>
        </w:rPr>
        <w:t>)</w:t>
      </w:r>
      <w:r w:rsidR="00401E6E" w:rsidRPr="00433FBE">
        <w:rPr>
          <w:rFonts w:eastAsia="宋体"/>
          <w:sz w:val="24"/>
          <w:szCs w:val="24"/>
          <w:lang w:eastAsia="zh-CN"/>
        </w:rPr>
        <w:t xml:space="preserve"> </w:t>
      </w:r>
      <w:r>
        <w:rPr>
          <w:rFonts w:eastAsia="宋体"/>
          <w:sz w:val="24"/>
          <w:szCs w:val="24"/>
          <w:lang w:eastAsia="zh-CN"/>
        </w:rPr>
        <w:t xml:space="preserve">were carefully examined. Data of different densities from both </w:t>
      </w:r>
      <w:r w:rsidR="002F3FA9" w:rsidRPr="00987D9C">
        <w:rPr>
          <w:rFonts w:eastAsia="宋体"/>
          <w:sz w:val="24"/>
          <w:szCs w:val="24"/>
          <w:lang w:eastAsia="zh-CN"/>
        </w:rPr>
        <w:t>south and north</w:t>
      </w:r>
      <w:r w:rsidR="002F3FA9">
        <w:rPr>
          <w:rFonts w:eastAsia="宋体"/>
          <w:sz w:val="24"/>
          <w:szCs w:val="24"/>
          <w:lang w:eastAsia="zh-CN"/>
        </w:rPr>
        <w:t xml:space="preserve"> </w:t>
      </w:r>
      <w:r>
        <w:rPr>
          <w:rFonts w:eastAsia="宋体"/>
          <w:sz w:val="24"/>
          <w:szCs w:val="24"/>
          <w:lang w:eastAsia="zh-CN"/>
        </w:rPr>
        <w:t xml:space="preserve">were plotted in </w:t>
      </w:r>
      <w:r w:rsidR="002F3FA9">
        <w:rPr>
          <w:rFonts w:eastAsia="宋体"/>
          <w:sz w:val="24"/>
          <w:szCs w:val="24"/>
          <w:lang w:eastAsia="zh-CN"/>
        </w:rPr>
        <w:fldChar w:fldCharType="begin"/>
      </w:r>
      <w:r w:rsidR="002F3FA9">
        <w:rPr>
          <w:rFonts w:eastAsia="宋体"/>
          <w:sz w:val="24"/>
          <w:szCs w:val="24"/>
          <w:lang w:eastAsia="zh-CN"/>
        </w:rPr>
        <w:instrText xml:space="preserve"> REF _Ref164615236 \h  \* MERGEFORMAT </w:instrText>
      </w:r>
      <w:r w:rsidR="002F3FA9">
        <w:rPr>
          <w:rFonts w:eastAsia="宋体"/>
          <w:sz w:val="24"/>
          <w:szCs w:val="24"/>
          <w:lang w:eastAsia="zh-CN"/>
        </w:rPr>
      </w:r>
      <w:r w:rsidR="002F3FA9">
        <w:rPr>
          <w:rFonts w:eastAsia="宋体"/>
          <w:sz w:val="24"/>
          <w:szCs w:val="24"/>
          <w:lang w:eastAsia="zh-CN"/>
        </w:rPr>
        <w:fldChar w:fldCharType="separate"/>
      </w:r>
      <w:r w:rsidR="00A100A8" w:rsidRPr="00A100A8">
        <w:rPr>
          <w:rFonts w:eastAsia="宋体"/>
          <w:sz w:val="24"/>
          <w:szCs w:val="24"/>
          <w:lang w:eastAsia="zh-CN"/>
        </w:rPr>
        <w:t>Figure 5</w:t>
      </w:r>
      <w:r w:rsidR="002F3FA9">
        <w:rPr>
          <w:rFonts w:eastAsia="宋体"/>
          <w:sz w:val="24"/>
          <w:szCs w:val="24"/>
          <w:lang w:eastAsia="zh-CN"/>
        </w:rPr>
        <w:fldChar w:fldCharType="end"/>
      </w:r>
      <w:r>
        <w:rPr>
          <w:rFonts w:eastAsia="宋体"/>
          <w:sz w:val="24"/>
          <w:szCs w:val="24"/>
          <w:lang w:eastAsia="zh-CN"/>
        </w:rPr>
        <w:t>. It turned out that</w:t>
      </w:r>
      <w:r w:rsidR="00963CDA">
        <w:rPr>
          <w:rFonts w:eastAsia="宋体"/>
          <w:sz w:val="24"/>
          <w:szCs w:val="24"/>
          <w:lang w:eastAsia="zh-CN"/>
        </w:rPr>
        <w:t xml:space="preserve"> these tow variables fitted well with </w:t>
      </w:r>
      <w:r w:rsidR="00963CDA" w:rsidRPr="00963CDA">
        <w:rPr>
          <w:rFonts w:eastAsia="宋体"/>
          <w:sz w:val="24"/>
          <w:szCs w:val="24"/>
          <w:lang w:eastAsia="zh-CN"/>
        </w:rPr>
        <w:t>a quadratic function</w:t>
      </w:r>
      <w:r w:rsidR="00963CDA">
        <w:rPr>
          <w:rFonts w:eastAsia="宋体"/>
          <w:sz w:val="24"/>
          <w:szCs w:val="24"/>
          <w:lang w:eastAsia="zh-CN"/>
        </w:rPr>
        <w:t xml:space="preserve">. </w:t>
      </w:r>
      <w:r w:rsidR="004B18E3" w:rsidRPr="00433FBE">
        <w:rPr>
          <w:rFonts w:eastAsia="宋体"/>
          <w:sz w:val="24"/>
          <w:szCs w:val="24"/>
          <w:lang w:eastAsia="zh-CN"/>
        </w:rPr>
        <w:t xml:space="preserve">It </w:t>
      </w:r>
      <w:r w:rsidR="004B18E3">
        <w:rPr>
          <w:rFonts w:eastAsia="宋体"/>
          <w:sz w:val="24"/>
          <w:szCs w:val="24"/>
          <w:lang w:eastAsia="zh-CN"/>
        </w:rPr>
        <w:t>should be noted</w:t>
      </w:r>
      <w:r w:rsidR="004B18E3" w:rsidRPr="00433FBE">
        <w:rPr>
          <w:rFonts w:eastAsia="宋体"/>
          <w:sz w:val="24"/>
          <w:szCs w:val="24"/>
          <w:lang w:eastAsia="zh-CN"/>
        </w:rPr>
        <w:t xml:space="preserve"> that the maximum</w:t>
      </w:r>
      <w:r w:rsidR="00123EE7">
        <w:rPr>
          <w:rFonts w:eastAsia="宋体"/>
          <w:sz w:val="24"/>
          <w:szCs w:val="24"/>
          <w:lang w:eastAsia="zh-CN"/>
        </w:rPr>
        <w:t xml:space="preserve"> </w:t>
      </w:r>
      <w:r w:rsidR="00457815" w:rsidRPr="00457815">
        <w:rPr>
          <w:position w:val="-12"/>
        </w:rPr>
        <w:object w:dxaOrig="300" w:dyaOrig="360" w14:anchorId="79C37FD9">
          <v:shape id="_x0000_i1047" type="#_x0000_t75" style="width:15.6pt;height:18.25pt" o:ole="">
            <v:imagedata r:id="rId51" o:title=""/>
          </v:shape>
          <o:OLEObject Type="Embed" ProgID="Equation.DSMT4" ShapeID="_x0000_i1047" DrawAspect="Content" ObjectID="_1777542949" r:id="rId54"/>
        </w:object>
      </w:r>
      <w:r w:rsidR="00F15761">
        <w:t xml:space="preserve"> </w:t>
      </w:r>
      <w:r w:rsidR="004B18E3" w:rsidRPr="00433FBE">
        <w:rPr>
          <w:rFonts w:eastAsia="宋体"/>
          <w:sz w:val="24"/>
          <w:szCs w:val="24"/>
          <w:lang w:eastAsia="zh-CN"/>
        </w:rPr>
        <w:t xml:space="preserve">at each density </w:t>
      </w:r>
      <w:r w:rsidR="004B18E3">
        <w:rPr>
          <w:rFonts w:eastAsia="宋体"/>
          <w:sz w:val="24"/>
          <w:szCs w:val="24"/>
          <w:lang w:eastAsia="zh-CN"/>
        </w:rPr>
        <w:t>was</w:t>
      </w:r>
      <w:r w:rsidR="004B18E3" w:rsidRPr="00433FBE">
        <w:rPr>
          <w:rFonts w:eastAsia="宋体"/>
          <w:sz w:val="24"/>
          <w:szCs w:val="24"/>
          <w:lang w:eastAsia="zh-CN"/>
        </w:rPr>
        <w:t xml:space="preserve"> selecte</w:t>
      </w:r>
      <w:r w:rsidR="004B18E3">
        <w:rPr>
          <w:rFonts w:eastAsia="宋体"/>
          <w:sz w:val="24"/>
          <w:szCs w:val="24"/>
          <w:lang w:eastAsia="zh-CN"/>
        </w:rPr>
        <w:t xml:space="preserve">d </w:t>
      </w:r>
      <w:r w:rsidR="004B18E3" w:rsidRPr="00433FBE">
        <w:rPr>
          <w:rFonts w:eastAsia="宋体"/>
          <w:sz w:val="24"/>
          <w:szCs w:val="24"/>
          <w:lang w:eastAsia="zh-CN"/>
        </w:rPr>
        <w:t>as the fitting data</w:t>
      </w:r>
      <w:r w:rsidR="004B18E3">
        <w:rPr>
          <w:rFonts w:eastAsia="宋体"/>
          <w:sz w:val="24"/>
          <w:szCs w:val="24"/>
          <w:lang w:eastAsia="zh-CN"/>
        </w:rPr>
        <w:t>.</w:t>
      </w:r>
      <w:r w:rsidR="004B18E3" w:rsidDel="00581CB8">
        <w:rPr>
          <w:rFonts w:eastAsia="宋体"/>
          <w:sz w:val="24"/>
          <w:szCs w:val="24"/>
          <w:lang w:eastAsia="zh-CN"/>
        </w:rPr>
        <w:t xml:space="preserve"> </w:t>
      </w:r>
      <w:r w:rsidR="00433FBE" w:rsidRPr="00433FBE">
        <w:rPr>
          <w:rFonts w:eastAsia="宋体"/>
          <w:sz w:val="24"/>
          <w:szCs w:val="24"/>
          <w:lang w:eastAsia="zh-CN"/>
        </w:rPr>
        <w:t xml:space="preserve">Since it is difficult to directly obtain the </w:t>
      </w:r>
      <w:r w:rsidR="00457815" w:rsidRPr="00D07770">
        <w:rPr>
          <w:position w:val="-12"/>
        </w:rPr>
        <w:object w:dxaOrig="279" w:dyaOrig="360" w14:anchorId="69925BAD">
          <v:shape id="_x0000_i1048" type="#_x0000_t75" style="width:14.5pt;height:18.25pt" o:ole="">
            <v:imagedata r:id="rId45" o:title=""/>
          </v:shape>
          <o:OLEObject Type="Embed" ProgID="Equation.DSMT4" ShapeID="_x0000_i1048" DrawAspect="Content" ObjectID="_1777542950" r:id="rId55"/>
        </w:object>
      </w:r>
      <w:r w:rsidR="00F15761">
        <w:t xml:space="preserve"> </w:t>
      </w:r>
      <w:r w:rsidR="001303BB">
        <w:rPr>
          <w:rFonts w:eastAsia="宋体"/>
          <w:sz w:val="24"/>
          <w:szCs w:val="24"/>
          <w:lang w:eastAsia="zh-CN"/>
        </w:rPr>
        <w:t xml:space="preserve">under actual </w:t>
      </w:r>
      <w:r w:rsidR="00433FBE" w:rsidRPr="00433FBE">
        <w:rPr>
          <w:rFonts w:eastAsia="宋体"/>
          <w:sz w:val="24"/>
          <w:szCs w:val="24"/>
          <w:lang w:eastAsia="zh-CN"/>
        </w:rPr>
        <w:t>attachment</w:t>
      </w:r>
      <w:r w:rsidR="001303BB">
        <w:rPr>
          <w:rFonts w:eastAsia="宋体"/>
          <w:sz w:val="24"/>
          <w:szCs w:val="24"/>
          <w:lang w:eastAsia="zh-CN"/>
        </w:rPr>
        <w:t xml:space="preserve"> conditions</w:t>
      </w:r>
      <w:r w:rsidR="00433FBE" w:rsidRPr="00433FBE">
        <w:rPr>
          <w:rFonts w:eastAsia="宋体"/>
          <w:sz w:val="24"/>
          <w:szCs w:val="24"/>
          <w:lang w:eastAsia="zh-CN"/>
        </w:rPr>
        <w:t xml:space="preserve">, the </w:t>
      </w:r>
      <w:r w:rsidR="00433FBE">
        <w:rPr>
          <w:rFonts w:eastAsia="宋体"/>
          <w:sz w:val="24"/>
          <w:szCs w:val="24"/>
          <w:lang w:eastAsia="zh-CN"/>
        </w:rPr>
        <w:t xml:space="preserve">bed </w:t>
      </w:r>
      <w:r w:rsidR="00433FBE" w:rsidRPr="00433FBE">
        <w:rPr>
          <w:rFonts w:eastAsia="宋体"/>
          <w:sz w:val="24"/>
          <w:szCs w:val="24"/>
          <w:lang w:eastAsia="zh-CN"/>
        </w:rPr>
        <w:t>coverage can be measured or photographed</w:t>
      </w:r>
      <w:r w:rsidR="00043959">
        <w:rPr>
          <w:rFonts w:eastAsia="宋体"/>
          <w:sz w:val="24"/>
          <w:szCs w:val="24"/>
          <w:lang w:eastAsia="zh-CN"/>
        </w:rPr>
        <w:t xml:space="preserve"> in</w:t>
      </w:r>
      <w:r w:rsidR="00043959" w:rsidRPr="00043959">
        <w:rPr>
          <w:rFonts w:eastAsia="宋体"/>
          <w:sz w:val="24"/>
          <w:szCs w:val="24"/>
          <w:lang w:eastAsia="zh-CN"/>
        </w:rPr>
        <w:t>stead</w:t>
      </w:r>
      <w:r w:rsidR="00433FBE" w:rsidRPr="00043959">
        <w:rPr>
          <w:rFonts w:eastAsia="宋体"/>
          <w:sz w:val="24"/>
          <w:szCs w:val="24"/>
          <w:lang w:eastAsia="zh-CN"/>
        </w:rPr>
        <w:t>.</w:t>
      </w:r>
      <w:r w:rsidR="00043959" w:rsidRPr="00290BF2">
        <w:rPr>
          <w:sz w:val="24"/>
          <w:szCs w:val="24"/>
        </w:rPr>
        <w:t xml:space="preserve"> </w:t>
      </w:r>
      <w:r w:rsidR="00E4674E" w:rsidRPr="00E4674E">
        <w:rPr>
          <w:sz w:val="24"/>
          <w:szCs w:val="24"/>
        </w:rPr>
        <w:t xml:space="preserve">The advantage of this fitting function is that it is independent of the size distribution of the mussels and </w:t>
      </w:r>
      <w:r w:rsidR="00C76905">
        <w:rPr>
          <w:sz w:val="24"/>
          <w:szCs w:val="24"/>
        </w:rPr>
        <w:t xml:space="preserve">is </w:t>
      </w:r>
      <w:r w:rsidR="00E4674E" w:rsidRPr="00E4674E">
        <w:rPr>
          <w:sz w:val="24"/>
          <w:szCs w:val="24"/>
        </w:rPr>
        <w:t xml:space="preserve">therefore </w:t>
      </w:r>
      <w:r w:rsidR="00C76905">
        <w:rPr>
          <w:sz w:val="24"/>
          <w:szCs w:val="24"/>
        </w:rPr>
        <w:t xml:space="preserve">applicable </w:t>
      </w:r>
      <w:r w:rsidR="0049726A">
        <w:rPr>
          <w:sz w:val="24"/>
          <w:szCs w:val="24"/>
        </w:rPr>
        <w:t xml:space="preserve">to </w:t>
      </w:r>
      <w:r w:rsidR="00E4674E" w:rsidRPr="00E4674E">
        <w:rPr>
          <w:sz w:val="24"/>
          <w:szCs w:val="24"/>
        </w:rPr>
        <w:t>a</w:t>
      </w:r>
      <w:r w:rsidR="0049726A">
        <w:rPr>
          <w:sz w:val="24"/>
          <w:szCs w:val="24"/>
        </w:rPr>
        <w:t xml:space="preserve"> wide range of</w:t>
      </w:r>
      <w:r w:rsidR="00433FBE" w:rsidRPr="00433FBE">
        <w:rPr>
          <w:rFonts w:eastAsia="宋体"/>
          <w:sz w:val="24"/>
          <w:szCs w:val="24"/>
          <w:lang w:eastAsia="zh-CN"/>
        </w:rPr>
        <w:t xml:space="preserve"> attachments. </w:t>
      </w:r>
    </w:p>
    <w:p w14:paraId="1328399E" w14:textId="1D9A8DA6" w:rsidR="00B67456" w:rsidRDefault="002F3FA9" w:rsidP="000C2276">
      <w:pPr>
        <w:suppressLineNumbers/>
        <w:spacing w:line="360" w:lineRule="auto"/>
        <w:jc w:val="center"/>
        <w:rPr>
          <w:rFonts w:eastAsia="宋体"/>
          <w:lang w:eastAsia="zh-CN"/>
        </w:rPr>
      </w:pPr>
      <w:r w:rsidRPr="002F3FA9">
        <w:rPr>
          <w:rFonts w:eastAsia="宋体"/>
          <w:noProof/>
          <w:lang w:eastAsia="zh-CN"/>
        </w:rPr>
        <w:lastRenderedPageBreak/>
        <w:drawing>
          <wp:inline distT="0" distB="0" distL="0" distR="0" wp14:anchorId="4D38D2C6" wp14:editId="63150EC9">
            <wp:extent cx="3528000" cy="2520000"/>
            <wp:effectExtent l="0" t="0" r="0" b="0"/>
            <wp:docPr id="15" name="图片 14">
              <a:extLst xmlns:a="http://schemas.openxmlformats.org/drawingml/2006/main">
                <a:ext uri="{FF2B5EF4-FFF2-40B4-BE49-F238E27FC236}">
                  <a16:creationId xmlns:a16="http://schemas.microsoft.com/office/drawing/2014/main" id="{769E182F-1BD4-43CB-947F-C1A5189C59B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69E182F-1BD4-43CB-947F-C1A5189C59B5}"/>
                        </a:ext>
                      </a:extLst>
                    </pic:cNvPr>
                    <pic:cNvPicPr>
                      <a:picLocks noChangeAspect="1"/>
                    </pic:cNvPicPr>
                  </pic:nvPicPr>
                  <pic:blipFill>
                    <a:blip r:embed="rId56"/>
                    <a:stretch>
                      <a:fillRect/>
                    </a:stretch>
                  </pic:blipFill>
                  <pic:spPr>
                    <a:xfrm>
                      <a:off x="0" y="0"/>
                      <a:ext cx="3528000" cy="2520000"/>
                    </a:xfrm>
                    <a:prstGeom prst="rect">
                      <a:avLst/>
                    </a:prstGeom>
                  </pic:spPr>
                </pic:pic>
              </a:graphicData>
            </a:graphic>
          </wp:inline>
        </w:drawing>
      </w:r>
    </w:p>
    <w:p w14:paraId="0F7D388C" w14:textId="77777777" w:rsidR="00A81AD6" w:rsidRDefault="00A81AD6" w:rsidP="00F2521E">
      <w:pPr>
        <w:suppressLineNumbers/>
        <w:spacing w:line="100" w:lineRule="exact"/>
        <w:jc w:val="center"/>
        <w:rPr>
          <w:rFonts w:eastAsia="宋体"/>
          <w:lang w:eastAsia="zh-CN"/>
        </w:rPr>
      </w:pPr>
    </w:p>
    <w:p w14:paraId="631B60D8" w14:textId="19BDF023" w:rsidR="00B67456" w:rsidRPr="00B67456" w:rsidRDefault="00B67456" w:rsidP="000C2276">
      <w:pPr>
        <w:pStyle w:val="af1"/>
        <w:suppressLineNumbers/>
        <w:spacing w:line="360" w:lineRule="auto"/>
        <w:jc w:val="center"/>
        <w:rPr>
          <w:rFonts w:ascii="Times New Roman" w:eastAsia="宋体" w:hAnsi="Times New Roman" w:cs="Times New Roman"/>
          <w:lang w:eastAsia="zh-CN"/>
        </w:rPr>
      </w:pPr>
      <w:bookmarkStart w:id="12" w:name="_Ref164615236"/>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5</w:t>
      </w:r>
      <w:r w:rsidRPr="00451F44">
        <w:rPr>
          <w:rFonts w:ascii="Times New Roman" w:hAnsi="Times New Roman" w:cs="Times New Roman"/>
          <w:b/>
          <w:bCs/>
        </w:rPr>
        <w:fldChar w:fldCharType="end"/>
      </w:r>
      <w:bookmarkEnd w:id="12"/>
      <w:r w:rsidR="005D28D5" w:rsidRPr="00451F44">
        <w:rPr>
          <w:rFonts w:ascii="Times New Roman" w:hAnsi="Times New Roman" w:cs="Times New Roman"/>
          <w:b/>
          <w:bCs/>
        </w:rPr>
        <w:t>.</w:t>
      </w:r>
      <w:r w:rsidRPr="00451F44">
        <w:rPr>
          <w:rFonts w:ascii="Times New Roman" w:hAnsi="Times New Roman" w:cs="Times New Roman"/>
        </w:rPr>
        <w:t xml:space="preserve"> Relationship between</w:t>
      </w:r>
      <w:r w:rsidR="00F2680F" w:rsidRPr="00451F44">
        <w:rPr>
          <w:rFonts w:ascii="Times New Roman" w:hAnsi="Times New Roman" w:cs="Times New Roman"/>
        </w:rPr>
        <w:t xml:space="preserve"> </w:t>
      </w:r>
      <w:r w:rsidRPr="00451F44">
        <w:rPr>
          <w:rFonts w:ascii="Times New Roman" w:hAnsi="Times New Roman" w:cs="Times New Roman"/>
        </w:rPr>
        <w:t xml:space="preserve">bed coverage </w:t>
      </w:r>
      <w:r w:rsidR="00A53392" w:rsidRPr="00451F44">
        <w:rPr>
          <w:rFonts w:ascii="Times New Roman" w:hAnsi="Times New Roman" w:cs="Times New Roman"/>
        </w:rPr>
        <w:t xml:space="preserve">(%) </w:t>
      </w:r>
      <w:r w:rsidRPr="00451F44">
        <w:rPr>
          <w:rFonts w:ascii="Times New Roman" w:hAnsi="Times New Roman" w:cs="Times New Roman"/>
        </w:rPr>
        <w:t>and roughness concentration</w:t>
      </w:r>
    </w:p>
    <w:p w14:paraId="7406F8FB" w14:textId="6249EF5B" w:rsidR="00832918" w:rsidRDefault="00832918" w:rsidP="000C2276">
      <w:pPr>
        <w:pStyle w:val="Heading-Main"/>
        <w:spacing w:line="360" w:lineRule="auto"/>
      </w:pPr>
      <w:r>
        <w:t>3 Numerical Simulation</w:t>
      </w:r>
    </w:p>
    <w:p w14:paraId="5B117F10" w14:textId="51D1FAE8" w:rsidR="001302BD" w:rsidRDefault="00762577" w:rsidP="000C2276">
      <w:pPr>
        <w:pStyle w:val="Heading-Secondary"/>
        <w:spacing w:line="360" w:lineRule="auto"/>
        <w:ind w:left="0"/>
        <w:outlineLvl w:val="1"/>
        <w:rPr>
          <w:rFonts w:eastAsia="宋体"/>
          <w:lang w:eastAsia="zh-CN"/>
        </w:rPr>
      </w:pPr>
      <w:r>
        <w:rPr>
          <w:rFonts w:eastAsia="宋体"/>
          <w:lang w:eastAsia="zh-CN"/>
        </w:rPr>
        <w:t xml:space="preserve">3.1 </w:t>
      </w:r>
      <w:r w:rsidRPr="00762577">
        <w:rPr>
          <w:rFonts w:eastAsia="宋体"/>
          <w:lang w:eastAsia="zh-CN"/>
        </w:rPr>
        <w:t xml:space="preserve">Governing equations </w:t>
      </w:r>
    </w:p>
    <w:p w14:paraId="03FDDD81" w14:textId="4A7E136D" w:rsidR="00762577" w:rsidRDefault="00A86E2A" w:rsidP="000C2276">
      <w:pPr>
        <w:spacing w:before="120" w:line="360" w:lineRule="auto"/>
        <w:jc w:val="both"/>
        <w:rPr>
          <w:sz w:val="24"/>
          <w:szCs w:val="24"/>
          <w:lang w:eastAsia="zh-CN"/>
        </w:rPr>
      </w:pPr>
      <w:r>
        <w:rPr>
          <w:sz w:val="24"/>
          <w:szCs w:val="24"/>
          <w:lang w:eastAsia="zh-CN"/>
        </w:rPr>
        <w:t>E</w:t>
      </w:r>
      <w:r w:rsidR="005874D5">
        <w:rPr>
          <w:sz w:val="24"/>
          <w:szCs w:val="24"/>
          <w:lang w:eastAsia="zh-CN"/>
        </w:rPr>
        <w:t xml:space="preserve">ddy-resolving turbulence models such as </w:t>
      </w:r>
      <w:r w:rsidR="0063206B">
        <w:rPr>
          <w:sz w:val="24"/>
          <w:szCs w:val="24"/>
          <w:lang w:eastAsia="zh-CN"/>
        </w:rPr>
        <w:t xml:space="preserve">LES </w:t>
      </w:r>
      <w:r w:rsidR="00F224A6">
        <w:rPr>
          <w:sz w:val="24"/>
          <w:szCs w:val="24"/>
          <w:lang w:eastAsia="zh-CN"/>
        </w:rPr>
        <w:fldChar w:fldCharType="begin"/>
      </w:r>
      <w:r w:rsidR="00F224A6">
        <w:rPr>
          <w:sz w:val="24"/>
          <w:szCs w:val="24"/>
          <w:lang w:eastAsia="zh-CN"/>
        </w:rPr>
        <w:instrText xml:space="preserve"> ADDIN ZOTERO_ITEM CSL_CITATION {"citationID":"HIkDpJnp","properties":{"formattedCitation":"(Constantinescu et al., 2013)","plainCitation":"(Constantinescu et al., 2013)","noteIndex":0},"citationItems":[{"id":648,"uris":["http://zotero.org/users/10297151/items/YQIEEAKF"],"itemData":{"id":648,"type":"article-journal","abstract":"Freshwater mussels are bivalve mollusks that inhabit the substrates of rivers. Their conservation is important to maintain a healthy river ecological system. The present study uses state-of-the-art experimental and numerical techniques to investigate flow and turbulence structure and to estimate the bed friction velocity distributions around a cluster of three semiburrowed mussels placed at a bottom of a flat-bed channel. The ability to describe and quantify these processes and mechanisms is a prerequisite to understanding how mussels are dislocated from the bed and to better comprehend biological aspects related to the life and role (e.g., nutrient transport) of these aquatic organisms. The large-eddy simulation (LES) study provides a detailed discussion of the flow physics and the role of large-scale coherent structures for a case in which the incoming flow is perpendicular to the shells of the mussels. For this limiting test case, strong necklace vortices develop around the upstream base of the mussels and massive separation occurs past the mussels. This provides an extremely complex turbulent flow field that is very challenging to predict using numerical models. As part of the study, data from particle image velocimetry (PIV) are compared with LES. The model can be used as a tool to investigate flow and transport processes at mussel scale for a variety of relevant flow conditions. DOI: 10.1061/(ASCE)HY.1943-7900.0000692. © 2013 American Society of Civil Engineers.","call-number":"3","container-title":"Journal of Hydraulic Engineering","DOI":"10.1061/(ASCE)HY.1943-7900.0000692","ISSN":"0733-9429, 1943-7900","issue":"4","journalAbbreviation":"J. Hydraul. Eng.","language":"en","page":"347-358","source":"2.4","title":"Flow and Turbulence Structure past a Cluster of Freshwater Mussels","volume":"139","author":[{"family":"Constantinescu","given":"G."},{"family":"Miyawaki","given":"S."},{"family":"Liao","given":"Q."}],"issued":{"date-parts":[["2013",4]]}}}],"schema":"https://github.com/citation-style-language/schema/raw/master/csl-citation.json"} </w:instrText>
      </w:r>
      <w:r w:rsidR="00F224A6">
        <w:rPr>
          <w:sz w:val="24"/>
          <w:szCs w:val="24"/>
          <w:lang w:eastAsia="zh-CN"/>
        </w:rPr>
        <w:fldChar w:fldCharType="separate"/>
      </w:r>
      <w:r w:rsidR="00F224A6" w:rsidRPr="00F224A6">
        <w:rPr>
          <w:sz w:val="24"/>
        </w:rPr>
        <w:t>(</w:t>
      </w:r>
      <w:bookmarkStart w:id="13" w:name="_Hlk162269383"/>
      <w:r w:rsidR="00F224A6" w:rsidRPr="00F224A6">
        <w:rPr>
          <w:sz w:val="24"/>
        </w:rPr>
        <w:t xml:space="preserve">Constantinescu et al., </w:t>
      </w:r>
      <w:hyperlink w:anchor="Constantinescu2013" w:history="1">
        <w:r w:rsidR="00F224A6" w:rsidRPr="002829BD">
          <w:rPr>
            <w:rStyle w:val="a7"/>
            <w:sz w:val="24"/>
          </w:rPr>
          <w:t>2013</w:t>
        </w:r>
        <w:bookmarkEnd w:id="13"/>
      </w:hyperlink>
      <w:r w:rsidR="00F224A6" w:rsidRPr="00F224A6">
        <w:rPr>
          <w:sz w:val="24"/>
        </w:rPr>
        <w:t>)</w:t>
      </w:r>
      <w:r w:rsidR="00F224A6">
        <w:rPr>
          <w:sz w:val="24"/>
          <w:szCs w:val="24"/>
          <w:lang w:eastAsia="zh-CN"/>
        </w:rPr>
        <w:fldChar w:fldCharType="end"/>
      </w:r>
      <w:r w:rsidR="00F224A6">
        <w:rPr>
          <w:sz w:val="24"/>
          <w:szCs w:val="24"/>
          <w:lang w:eastAsia="zh-CN"/>
        </w:rPr>
        <w:t xml:space="preserve"> </w:t>
      </w:r>
      <w:r w:rsidR="0063206B">
        <w:rPr>
          <w:sz w:val="24"/>
          <w:szCs w:val="24"/>
          <w:lang w:eastAsia="zh-CN"/>
        </w:rPr>
        <w:t xml:space="preserve">and DES </w:t>
      </w:r>
      <w:r w:rsidR="00F224A6">
        <w:rPr>
          <w:sz w:val="24"/>
          <w:szCs w:val="24"/>
          <w:lang w:eastAsia="zh-CN"/>
        </w:rPr>
        <w:fldChar w:fldCharType="begin"/>
      </w:r>
      <w:r w:rsidR="00F224A6">
        <w:rPr>
          <w:sz w:val="24"/>
          <w:szCs w:val="24"/>
          <w:lang w:eastAsia="zh-CN"/>
        </w:rPr>
        <w:instrText xml:space="preserve"> ADDIN ZOTERO_ITEM CSL_CITATION {"citationID":"1NUPLZk8","properties":{"formattedCitation":"(Lazzarin et al., 2023)","plainCitation":"(Lazzarin et al., 2023)","noteIndex":0},"citationItems":[{"id":610,"uris":["http://zotero.org/users/10297151/items/73L4EZWC"],"itemData":{"id":610,"type":"article-journal","abstract":"Abstract\n            \n              The present study uses eddy</w:instrText>
      </w:r>
      <w:r w:rsidR="00F224A6">
        <w:rPr>
          <w:rFonts w:hint="eastAsia"/>
          <w:sz w:val="24"/>
          <w:szCs w:val="24"/>
          <w:lang w:eastAsia="zh-CN"/>
        </w:rPr>
        <w:instrText>‐</w:instrText>
      </w:r>
      <w:r w:rsidR="00F224A6">
        <w:rPr>
          <w:sz w:val="24"/>
          <w:szCs w:val="24"/>
          <w:lang w:eastAsia="zh-CN"/>
        </w:rPr>
        <w:instrText>resolving numerical simulations to investigate how bed roughness affects flow and turbulence structure around an isolated, partially</w:instrText>
      </w:r>
      <w:r w:rsidR="00F224A6">
        <w:rPr>
          <w:rFonts w:hint="eastAsia"/>
          <w:sz w:val="24"/>
          <w:szCs w:val="24"/>
          <w:lang w:eastAsia="zh-CN"/>
        </w:rPr>
        <w:instrText>‐</w:instrText>
      </w:r>
      <w:r w:rsidR="00F224A6">
        <w:rPr>
          <w:sz w:val="24"/>
          <w:szCs w:val="24"/>
          <w:lang w:eastAsia="zh-CN"/>
        </w:rPr>
        <w:instrText>buried mussel (\n              Unio elongatulus\n              ) aligned with the incoming flow. The rough</w:instrText>
      </w:r>
      <w:r w:rsidR="00F224A6">
        <w:rPr>
          <w:rFonts w:hint="eastAsia"/>
          <w:sz w:val="24"/>
          <w:szCs w:val="24"/>
          <w:lang w:eastAsia="zh-CN"/>
        </w:rPr>
        <w:instrText>‐</w:instrText>
      </w:r>
      <w:r w:rsidR="00F224A6">
        <w:rPr>
          <w:sz w:val="24"/>
          <w:szCs w:val="24"/>
          <w:lang w:eastAsia="zh-CN"/>
        </w:rPr>
        <w:instrText>bed simulations resolve the flow past the exposed part of a gravel bed, whose surface is obtained from a laboratory experiment that also provides some additional data for validation of the numerical model. Results are also discussed for the limiting case of a horizontal smooth bed. Additionally, the effects of varying the level of burial of the mussel inside the substrate and the discharge through the two mussel siphons are investigated via a set of simulations in which the ratio between the median diameter of the (gravel) particles forming the rough bed,\n              d\n              50\n              , and the height of the exposed part of the mussel,\n              h\n              , varies between 0.10 and 0.22. The increase of the bed roughness is associated with a strong amplification of the turbulence kinetic energy in the near</w:instrText>
      </w:r>
      <w:r w:rsidR="00F224A6">
        <w:rPr>
          <w:rFonts w:hint="eastAsia"/>
          <w:sz w:val="24"/>
          <w:szCs w:val="24"/>
          <w:lang w:eastAsia="zh-CN"/>
        </w:rPr>
        <w:instrText>‐</w:instrText>
      </w:r>
      <w:r w:rsidR="00F224A6">
        <w:rPr>
          <w:sz w:val="24"/>
          <w:szCs w:val="24"/>
          <w:lang w:eastAsia="zh-CN"/>
        </w:rPr>
        <w:instrText>wake region. Increasing the bed roughness and/or reducing\n              h\n              intensifies the interactions of the eddies generated by the bed particles with the base and tip vortices induced by the active filtering and by the mussel shell, respectively, which, in turn, induces a more rapid dissipation of these vortices. Increasing the bed roughness also reduces the strength of the main downwelling flow region forming in the wake. The strong downwelling near the symmetry plane is the main reason why the symmetric wake shedding mode dominates in the smooth bed simulations with negligible active filtering. By contrast, the anti</w:instrText>
      </w:r>
      <w:r w:rsidR="00F224A6">
        <w:rPr>
          <w:rFonts w:hint="eastAsia"/>
          <w:sz w:val="24"/>
          <w:szCs w:val="24"/>
          <w:lang w:eastAsia="zh-CN"/>
        </w:rPr>
        <w:instrText>‐</w:instrText>
      </w:r>
      <w:r w:rsidR="00F224A6">
        <w:rPr>
          <w:sz w:val="24"/>
          <w:szCs w:val="24"/>
          <w:lang w:eastAsia="zh-CN"/>
        </w:rPr>
        <w:instrText>symmetric wake shedding mode dominates in the simulations conduced with a high value of the bed roughness. The mean streamwise drag force coefficient for the emerged part of the shell and the dilution of the excurrent siphon jet increase with increasing bed roughness.\n            \n          , \n            Key Points\n            \n              \n                \n                  Numerical simulations resolving flow and eddies over a gravel bed and past a partially</w:instrText>
      </w:r>
      <w:r w:rsidR="00F224A6">
        <w:rPr>
          <w:rFonts w:hint="eastAsia"/>
          <w:sz w:val="24"/>
          <w:szCs w:val="24"/>
          <w:lang w:eastAsia="zh-CN"/>
        </w:rPr>
        <w:instrText>‐</w:instrText>
      </w:r>
      <w:r w:rsidR="00F224A6">
        <w:rPr>
          <w:sz w:val="24"/>
          <w:szCs w:val="24"/>
          <w:lang w:eastAsia="zh-CN"/>
        </w:rPr>
        <w:instrText>buried freshwater mussel\n                \n                \n                  The effects of varying the burial level of the mussel, the discharge through the two mussel siphons, and the bed</w:instrText>
      </w:r>
      <w:r w:rsidR="00F224A6">
        <w:rPr>
          <w:rFonts w:hint="eastAsia"/>
          <w:sz w:val="24"/>
          <w:szCs w:val="24"/>
          <w:lang w:eastAsia="zh-CN"/>
        </w:rPr>
        <w:instrText>‐</w:instrText>
      </w:r>
      <w:r w:rsidR="00F224A6">
        <w:rPr>
          <w:sz w:val="24"/>
          <w:szCs w:val="24"/>
          <w:lang w:eastAsia="zh-CN"/>
        </w:rPr>
        <w:instrText>roughness height are investigated\n                \n                \n                  Increasing the bed roughness produces significant differences in the flow field, turbulence structure, and drag force compared to a smooth bed","call-number":"1","container-title":"Water Resources Research","DOI":"10.1029/2022WR034151","ISSN":"0043-1397, 1944-7973","issue":"4","journalAbbreviation":"Water Resources Research","language":"en","page":"e2022WR034151","source":"5.4","title":"Influence of Bed Roughness on Flow and Turbulence Structure Around a Partially</w:instrText>
      </w:r>
      <w:r w:rsidR="00F224A6">
        <w:rPr>
          <w:rFonts w:hint="eastAsia"/>
          <w:sz w:val="24"/>
          <w:szCs w:val="24"/>
          <w:lang w:eastAsia="zh-CN"/>
        </w:rPr>
        <w:instrText>‐</w:instrText>
      </w:r>
      <w:r w:rsidR="00F224A6">
        <w:rPr>
          <w:sz w:val="24"/>
          <w:szCs w:val="24"/>
          <w:lang w:eastAsia="zh-CN"/>
        </w:rPr>
        <w:instrText xml:space="preserve">Buried, Isolated Freshwater Mussel","volume":"59","author":[{"family":"Lazzarin","given":"T."},{"family":"Constantinescu","given":"G."},{"family":"Di Micco","given":"L."},{"family":"Wu","given":"H."},{"family":"Lavignani","given":"F."},{"family":"Lo Brutto","given":"M."},{"family":"Termini","given":"D."},{"family":"Viero","given":"D. P."}],"issued":{"date-parts":[["2023",4]]}}}],"schema":"https://github.com/citation-style-language/schema/raw/master/csl-citation.json"} </w:instrText>
      </w:r>
      <w:r w:rsidR="00F224A6">
        <w:rPr>
          <w:sz w:val="24"/>
          <w:szCs w:val="24"/>
          <w:lang w:eastAsia="zh-CN"/>
        </w:rPr>
        <w:fldChar w:fldCharType="separate"/>
      </w:r>
      <w:r w:rsidR="00F224A6" w:rsidRPr="00F224A6">
        <w:rPr>
          <w:sz w:val="24"/>
        </w:rPr>
        <w:t xml:space="preserve">(Lazzarin et al., </w:t>
      </w:r>
      <w:hyperlink w:anchor="Lazzarin2023" w:history="1">
        <w:r w:rsidR="00F224A6" w:rsidRPr="002829BD">
          <w:rPr>
            <w:rStyle w:val="a7"/>
            <w:sz w:val="24"/>
          </w:rPr>
          <w:t>2023</w:t>
        </w:r>
      </w:hyperlink>
      <w:r w:rsidR="00F224A6" w:rsidRPr="00F224A6">
        <w:rPr>
          <w:sz w:val="24"/>
        </w:rPr>
        <w:t>)</w:t>
      </w:r>
      <w:r w:rsidR="00F224A6">
        <w:rPr>
          <w:sz w:val="24"/>
          <w:szCs w:val="24"/>
          <w:lang w:eastAsia="zh-CN"/>
        </w:rPr>
        <w:fldChar w:fldCharType="end"/>
      </w:r>
      <w:r w:rsidR="0063206B">
        <w:rPr>
          <w:sz w:val="24"/>
          <w:szCs w:val="24"/>
          <w:lang w:eastAsia="zh-CN"/>
        </w:rPr>
        <w:t xml:space="preserve"> were used to simulate the flow </w:t>
      </w:r>
      <w:r w:rsidR="005874D5">
        <w:rPr>
          <w:sz w:val="24"/>
          <w:szCs w:val="24"/>
          <w:lang w:eastAsia="zh-CN"/>
        </w:rPr>
        <w:t>a</w:t>
      </w:r>
      <w:r w:rsidR="0063206B">
        <w:rPr>
          <w:sz w:val="24"/>
          <w:szCs w:val="24"/>
          <w:lang w:eastAsia="zh-CN"/>
        </w:rPr>
        <w:t>round mussels</w:t>
      </w:r>
      <w:r w:rsidR="005874D5">
        <w:rPr>
          <w:sz w:val="24"/>
          <w:szCs w:val="24"/>
          <w:lang w:eastAsia="zh-CN"/>
        </w:rPr>
        <w:t xml:space="preserve">. </w:t>
      </w:r>
      <w:r w:rsidR="00AB263D" w:rsidRPr="00AB263D">
        <w:rPr>
          <w:sz w:val="24"/>
          <w:szCs w:val="24"/>
          <w:lang w:eastAsia="zh-CN"/>
        </w:rPr>
        <w:t>However, compared to the previous study, the individual mussels in this study were significantly smaller and their attachment was much denser, resulting in increased computational requirements.</w:t>
      </w:r>
      <w:r>
        <w:rPr>
          <w:sz w:val="24"/>
          <w:szCs w:val="24"/>
          <w:lang w:eastAsia="zh-CN"/>
        </w:rPr>
        <w:t xml:space="preserve"> </w:t>
      </w:r>
      <w:r w:rsidR="002F27F3">
        <w:rPr>
          <w:sz w:val="24"/>
          <w:szCs w:val="24"/>
          <w:lang w:eastAsia="zh-CN"/>
        </w:rPr>
        <w:t xml:space="preserve">Therefore, </w:t>
      </w:r>
      <w:r w:rsidR="002F27F3" w:rsidRPr="00A50421">
        <w:rPr>
          <w:rFonts w:eastAsia="宋体"/>
          <w:i/>
          <w:iCs/>
          <w:sz w:val="24"/>
          <w:szCs w:val="24"/>
          <w:lang w:eastAsia="zh-CN"/>
        </w:rPr>
        <w:t xml:space="preserve">SST k - </w:t>
      </w:r>
      <w:r w:rsidR="002F27F3" w:rsidRPr="00A50421">
        <w:rPr>
          <w:rFonts w:eastAsia="宋体"/>
          <w:i/>
          <w:iCs/>
          <w:sz w:val="24"/>
          <w:szCs w:val="24"/>
          <w:lang w:eastAsia="zh-CN"/>
        </w:rPr>
        <w:sym w:font="Symbol" w:char="F077"/>
      </w:r>
      <w:r w:rsidR="002F27F3" w:rsidRPr="00FE5FB6">
        <w:rPr>
          <w:rFonts w:eastAsia="宋体"/>
          <w:sz w:val="24"/>
          <w:szCs w:val="24"/>
          <w:lang w:eastAsia="zh-CN"/>
        </w:rPr>
        <w:t xml:space="preserve"> </w:t>
      </w:r>
      <w:r w:rsidR="002F27F3">
        <w:rPr>
          <w:rFonts w:eastAsia="宋体"/>
          <w:sz w:val="24"/>
          <w:szCs w:val="24"/>
          <w:lang w:eastAsia="zh-CN"/>
        </w:rPr>
        <w:t>RANS</w:t>
      </w:r>
      <w:r w:rsidR="002F27F3" w:rsidRPr="00FE5FB6">
        <w:rPr>
          <w:rFonts w:eastAsia="宋体"/>
          <w:sz w:val="24"/>
          <w:szCs w:val="24"/>
          <w:lang w:eastAsia="zh-CN"/>
        </w:rPr>
        <w:t xml:space="preserve"> model</w:t>
      </w:r>
      <w:r w:rsidR="002F27F3">
        <w:rPr>
          <w:sz w:val="24"/>
          <w:szCs w:val="24"/>
          <w:lang w:eastAsia="zh-CN"/>
        </w:rPr>
        <w:t xml:space="preserve"> was used instead in this study. </w:t>
      </w:r>
      <w:r w:rsidR="009302C1">
        <w:rPr>
          <w:sz w:val="24"/>
          <w:szCs w:val="24"/>
          <w:lang w:eastAsia="zh-CN"/>
        </w:rPr>
        <w:t xml:space="preserve">The </w:t>
      </w:r>
      <w:r w:rsidR="002F67EB">
        <w:rPr>
          <w:sz w:val="24"/>
          <w:szCs w:val="24"/>
          <w:lang w:eastAsia="zh-CN"/>
        </w:rPr>
        <w:t>governing equations can be found as follows</w:t>
      </w:r>
      <w:r w:rsidR="007225A3">
        <w:rPr>
          <w:sz w:val="24"/>
          <w:szCs w:val="24"/>
          <w:lang w:eastAsia="zh-CN"/>
        </w:rPr>
        <w:t>:</w:t>
      </w:r>
    </w:p>
    <w:p w14:paraId="5B6E4D40" w14:textId="7F46BEE4" w:rsidR="00762577" w:rsidRDefault="00762577" w:rsidP="000C2276">
      <w:pPr>
        <w:pStyle w:val="MTDisplayEquation"/>
        <w:spacing w:line="360" w:lineRule="auto"/>
      </w:pPr>
      <w:r>
        <w:tab/>
      </w:r>
      <w:r w:rsidR="00457815" w:rsidRPr="00457815">
        <w:rPr>
          <w:position w:val="-30"/>
        </w:rPr>
        <w:object w:dxaOrig="760" w:dyaOrig="680" w14:anchorId="2FBA20A3">
          <v:shape id="_x0000_i1049" type="#_x0000_t75" style="width:38.15pt;height:34.4pt" o:ole="">
            <v:imagedata r:id="rId57" o:title=""/>
          </v:shape>
          <o:OLEObject Type="Embed" ProgID="Equation.DSMT4" ShapeID="_x0000_i1049" DrawAspect="Content" ObjectID="_1777542951" r:id="rId58"/>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4</w:instrText>
        </w:r>
      </w:fldSimple>
      <w:r>
        <w:instrText>)</w:instrText>
      </w:r>
      <w:r>
        <w:fldChar w:fldCharType="end"/>
      </w:r>
    </w:p>
    <w:p w14:paraId="37E456EE" w14:textId="06ABFFA7" w:rsidR="00762577" w:rsidRDefault="00762577" w:rsidP="000C2276">
      <w:pPr>
        <w:pStyle w:val="MTDisplayEquation"/>
        <w:spacing w:line="360" w:lineRule="auto"/>
      </w:pPr>
      <w:r>
        <w:tab/>
      </w:r>
      <w:r w:rsidR="00457815" w:rsidRPr="00457815">
        <w:rPr>
          <w:position w:val="-32"/>
        </w:rPr>
        <w:object w:dxaOrig="6880" w:dyaOrig="760" w14:anchorId="052C493D">
          <v:shape id="_x0000_i1050" type="#_x0000_t75" style="width:344.4pt;height:38.15pt" o:ole="">
            <v:imagedata r:id="rId59" o:title=""/>
          </v:shape>
          <o:OLEObject Type="Embed" ProgID="Equation.DSMT4" ShapeID="_x0000_i1050" DrawAspect="Content" ObjectID="_1777542952" r:id="rId6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5</w:instrText>
        </w:r>
      </w:fldSimple>
      <w:r>
        <w:instrText>)</w:instrText>
      </w:r>
      <w:r>
        <w:fldChar w:fldCharType="end"/>
      </w:r>
    </w:p>
    <w:p w14:paraId="08678CD8" w14:textId="19175838" w:rsidR="003E0C06" w:rsidRDefault="002F67EB" w:rsidP="000C2276">
      <w:pPr>
        <w:spacing w:before="120" w:line="360" w:lineRule="auto"/>
        <w:jc w:val="both"/>
        <w:rPr>
          <w:rFonts w:eastAsia="宋体"/>
          <w:sz w:val="24"/>
          <w:szCs w:val="24"/>
          <w:lang w:eastAsia="zh-CN"/>
        </w:rPr>
      </w:pPr>
      <w:r>
        <w:rPr>
          <w:rFonts w:eastAsia="宋体"/>
          <w:sz w:val="24"/>
          <w:szCs w:val="24"/>
          <w:lang w:eastAsia="zh-CN"/>
        </w:rPr>
        <w:t>w</w:t>
      </w:r>
      <w:r w:rsidR="0030536D" w:rsidRPr="00FE5FB6">
        <w:rPr>
          <w:rFonts w:eastAsia="宋体"/>
          <w:sz w:val="24"/>
          <w:szCs w:val="24"/>
          <w:lang w:eastAsia="zh-CN"/>
        </w:rPr>
        <w:t xml:space="preserve">here </w:t>
      </w:r>
      <w:r w:rsidR="00457815" w:rsidRPr="00457815">
        <w:rPr>
          <w:position w:val="-12"/>
        </w:rPr>
        <w:object w:dxaOrig="240" w:dyaOrig="360" w14:anchorId="0927D8EE">
          <v:shape id="_x0000_i1051" type="#_x0000_t75" style="width:11.8pt;height:18.25pt" o:ole="">
            <v:imagedata r:id="rId61" o:title=""/>
          </v:shape>
          <o:OLEObject Type="Embed" ProgID="Equation.DSMT4" ShapeID="_x0000_i1051" DrawAspect="Content" ObjectID="_1777542953" r:id="rId62"/>
        </w:object>
      </w:r>
      <w:r w:rsidR="0030536D" w:rsidRPr="00FE5FB6">
        <w:rPr>
          <w:rFonts w:eastAsia="宋体"/>
          <w:sz w:val="24"/>
          <w:szCs w:val="24"/>
          <w:lang w:eastAsia="zh-CN"/>
        </w:rPr>
        <w:t xml:space="preserve"> is </w:t>
      </w:r>
      <w:r w:rsidR="00433FBE">
        <w:rPr>
          <w:rFonts w:eastAsia="宋体"/>
          <w:sz w:val="24"/>
          <w:szCs w:val="24"/>
          <w:lang w:eastAsia="zh-CN"/>
        </w:rPr>
        <w:t xml:space="preserve">the </w:t>
      </w:r>
      <w:r w:rsidR="0030536D" w:rsidRPr="00FE5FB6">
        <w:rPr>
          <w:rFonts w:eastAsia="宋体"/>
          <w:sz w:val="24"/>
          <w:szCs w:val="24"/>
          <w:lang w:eastAsia="zh-CN"/>
        </w:rPr>
        <w:t xml:space="preserve">resolved velocity; </w:t>
      </w:r>
      <w:r w:rsidR="00457815" w:rsidRPr="00457815">
        <w:rPr>
          <w:position w:val="-32"/>
        </w:rPr>
        <w:object w:dxaOrig="2240" w:dyaOrig="760" w14:anchorId="1E9FE720">
          <v:shape id="_x0000_i1052" type="#_x0000_t75" style="width:112.3pt;height:38.15pt" o:ole="">
            <v:imagedata r:id="rId63" o:title=""/>
          </v:shape>
          <o:OLEObject Type="Embed" ProgID="Equation.DSMT4" ShapeID="_x0000_i1052" DrawAspect="Content" ObjectID="_1777542954" r:id="rId64"/>
        </w:object>
      </w:r>
      <w:r w:rsidR="00F31030">
        <w:t xml:space="preserve"> </w:t>
      </w:r>
      <w:r w:rsidR="0030536D" w:rsidRPr="00FE5FB6">
        <w:rPr>
          <w:rFonts w:eastAsia="宋体"/>
          <w:sz w:val="24"/>
          <w:szCs w:val="24"/>
          <w:lang w:eastAsia="zh-CN"/>
        </w:rPr>
        <w:t xml:space="preserve">denotes the </w:t>
      </w:r>
      <w:r w:rsidR="007D5889">
        <w:rPr>
          <w:rFonts w:eastAsia="宋体"/>
          <w:sz w:val="24"/>
          <w:szCs w:val="24"/>
          <w:lang w:eastAsia="zh-CN"/>
        </w:rPr>
        <w:t xml:space="preserve">change rate </w:t>
      </w:r>
      <w:r w:rsidR="0030536D" w:rsidRPr="00FE5FB6">
        <w:rPr>
          <w:rFonts w:eastAsia="宋体"/>
          <w:sz w:val="24"/>
          <w:szCs w:val="24"/>
          <w:lang w:eastAsia="zh-CN"/>
        </w:rPr>
        <w:t xml:space="preserve">of the mean kinetic energy; </w:t>
      </w:r>
      <w:r w:rsidR="00457815" w:rsidRPr="00457815">
        <w:rPr>
          <w:position w:val="-32"/>
        </w:rPr>
        <w:object w:dxaOrig="2820" w:dyaOrig="700" w14:anchorId="71182D5B">
          <v:shape id="_x0000_i1053" type="#_x0000_t75" style="width:141.85pt;height:34.4pt" o:ole="">
            <v:imagedata r:id="rId65" o:title=""/>
          </v:shape>
          <o:OLEObject Type="Embed" ProgID="Equation.DSMT4" ShapeID="_x0000_i1053" DrawAspect="Content" ObjectID="_1777542955" r:id="rId66"/>
        </w:object>
      </w:r>
      <w:r w:rsidR="00F31030">
        <w:t xml:space="preserve"> </w:t>
      </w:r>
      <w:r w:rsidR="0030536D" w:rsidRPr="00FE5FB6">
        <w:rPr>
          <w:rFonts w:eastAsia="宋体"/>
          <w:sz w:val="24"/>
          <w:szCs w:val="24"/>
          <w:lang w:eastAsia="zh-CN"/>
        </w:rPr>
        <w:t xml:space="preserve">denotes the mean kinetic energy transport due to the mean pressure; </w:t>
      </w:r>
      <w:r w:rsidR="00457815" w:rsidRPr="00457815">
        <w:rPr>
          <w:position w:val="-14"/>
        </w:rPr>
        <w:object w:dxaOrig="740" w:dyaOrig="420" w14:anchorId="0A870DB5">
          <v:shape id="_x0000_i1054" type="#_x0000_t75" style="width:36pt;height:21.5pt" o:ole="">
            <v:imagedata r:id="rId67" o:title=""/>
          </v:shape>
          <o:OLEObject Type="Embed" ProgID="Equation.DSMT4" ShapeID="_x0000_i1054" DrawAspect="Content" ObjectID="_1777542956" r:id="rId68"/>
        </w:object>
      </w:r>
      <w:r w:rsidR="00F31030">
        <w:t xml:space="preserve"> </w:t>
      </w:r>
      <w:r w:rsidR="0030536D" w:rsidRPr="00FE5FB6">
        <w:rPr>
          <w:rFonts w:eastAsia="宋体"/>
          <w:sz w:val="24"/>
          <w:szCs w:val="24"/>
          <w:lang w:eastAsia="zh-CN"/>
        </w:rPr>
        <w:t>represents the mean kinetic energy transport due to the viscous stress;</w:t>
      </w:r>
      <w:r w:rsidR="00FE5FB6" w:rsidRPr="00FE5FB6">
        <w:rPr>
          <w:sz w:val="24"/>
          <w:szCs w:val="24"/>
        </w:rPr>
        <w:t xml:space="preserve"> </w:t>
      </w:r>
      <w:r w:rsidR="00457815" w:rsidRPr="00457815">
        <w:rPr>
          <w:position w:val="-14"/>
        </w:rPr>
        <w:object w:dxaOrig="620" w:dyaOrig="420" w14:anchorId="7A02FA76">
          <v:shape id="_x0000_i1055" type="#_x0000_t75" style="width:31.7pt;height:21.5pt" o:ole="">
            <v:imagedata r:id="rId69" o:title=""/>
          </v:shape>
          <o:OLEObject Type="Embed" ProgID="Equation.DSMT4" ShapeID="_x0000_i1055" DrawAspect="Content" ObjectID="_1777542957" r:id="rId70"/>
        </w:object>
      </w:r>
      <w:r w:rsidR="00F31030">
        <w:t xml:space="preserve"> </w:t>
      </w:r>
      <w:r w:rsidR="0030536D" w:rsidRPr="00FE5FB6">
        <w:rPr>
          <w:rFonts w:eastAsia="宋体"/>
          <w:sz w:val="24"/>
          <w:szCs w:val="24"/>
          <w:lang w:eastAsia="zh-CN"/>
        </w:rPr>
        <w:t xml:space="preserve">represents the mean kinetic energy transport due to the Reynolds stress. </w:t>
      </w:r>
    </w:p>
    <w:p w14:paraId="16FB0554" w14:textId="6AAACF0D" w:rsidR="00433FBE" w:rsidRDefault="00AA0BAC" w:rsidP="000C2276">
      <w:pPr>
        <w:spacing w:before="120" w:line="360" w:lineRule="auto"/>
        <w:jc w:val="both"/>
        <w:rPr>
          <w:rFonts w:eastAsia="宋体"/>
          <w:sz w:val="24"/>
          <w:szCs w:val="24"/>
          <w:lang w:eastAsia="zh-CN"/>
        </w:rPr>
      </w:pPr>
      <w:r w:rsidRPr="00AA0BAC">
        <w:rPr>
          <w:rFonts w:eastAsia="宋体"/>
          <w:sz w:val="24"/>
          <w:szCs w:val="24"/>
          <w:lang w:eastAsia="zh-CN"/>
        </w:rPr>
        <w:lastRenderedPageBreak/>
        <w:t>The attachment of LF to the wall acts as a barrier to water flow, thereby increasing the viscous stress on the solid wall surface and converting the average kinetic energy into internal energy, ultimately leading to flow resistance.</w:t>
      </w:r>
    </w:p>
    <w:p w14:paraId="6088B7FD" w14:textId="762811EA" w:rsidR="00762577" w:rsidRPr="0053544F" w:rsidRDefault="00FE5FB6" w:rsidP="000C2276">
      <w:pPr>
        <w:spacing w:before="120" w:line="360" w:lineRule="auto"/>
        <w:jc w:val="both"/>
        <w:rPr>
          <w:rFonts w:eastAsia="宋体"/>
          <w:sz w:val="24"/>
          <w:szCs w:val="24"/>
          <w:lang w:eastAsia="zh-CN"/>
        </w:rPr>
      </w:pPr>
      <w:r w:rsidRPr="00A50421">
        <w:rPr>
          <w:rFonts w:eastAsia="宋体"/>
          <w:i/>
          <w:iCs/>
          <w:sz w:val="24"/>
          <w:szCs w:val="24"/>
          <w:lang w:eastAsia="zh-CN"/>
        </w:rPr>
        <w:t xml:space="preserve">SST k - </w:t>
      </w:r>
      <w:r w:rsidRPr="00A50421">
        <w:rPr>
          <w:rFonts w:eastAsia="宋体"/>
          <w:i/>
          <w:iCs/>
          <w:sz w:val="24"/>
          <w:szCs w:val="24"/>
          <w:lang w:eastAsia="zh-CN"/>
        </w:rPr>
        <w:sym w:font="Symbol" w:char="F077"/>
      </w:r>
      <w:r w:rsidRPr="00FE5FB6">
        <w:rPr>
          <w:rFonts w:eastAsia="宋体"/>
          <w:sz w:val="24"/>
          <w:szCs w:val="24"/>
          <w:lang w:eastAsia="zh-CN"/>
        </w:rPr>
        <w:t xml:space="preserve"> turbulence model </w:t>
      </w:r>
      <w:r w:rsidR="00A348D0">
        <w:rPr>
          <w:rFonts w:eastAsia="宋体"/>
          <w:sz w:val="24"/>
          <w:szCs w:val="24"/>
          <w:lang w:eastAsia="zh-CN"/>
        </w:rPr>
        <w:t>combines</w:t>
      </w:r>
      <w:r w:rsidR="00FE64E6" w:rsidRPr="00FE64E6">
        <w:rPr>
          <w:rFonts w:eastAsia="宋体"/>
          <w:sz w:val="24"/>
          <w:szCs w:val="24"/>
          <w:lang w:eastAsia="zh-CN"/>
        </w:rPr>
        <w:t xml:space="preserve"> the advantages of </w:t>
      </w:r>
      <w:r w:rsidR="00FE4547">
        <w:rPr>
          <w:rFonts w:eastAsia="宋体"/>
          <w:sz w:val="24"/>
          <w:szCs w:val="24"/>
          <w:lang w:eastAsia="zh-CN"/>
        </w:rPr>
        <w:t xml:space="preserve">both </w:t>
      </w:r>
      <w:r w:rsidR="00FE64E6" w:rsidRPr="00FE64E6">
        <w:rPr>
          <w:rFonts w:eastAsia="宋体"/>
          <w:sz w:val="24"/>
          <w:szCs w:val="24"/>
          <w:lang w:eastAsia="zh-CN"/>
        </w:rPr>
        <w:t xml:space="preserve">the </w:t>
      </w:r>
      <w:r w:rsidR="00FE64E6">
        <w:rPr>
          <w:rFonts w:eastAsia="宋体"/>
          <w:i/>
          <w:iCs/>
          <w:sz w:val="24"/>
          <w:szCs w:val="24"/>
          <w:lang w:eastAsia="zh-CN"/>
        </w:rPr>
        <w:t xml:space="preserve">k - </w:t>
      </w:r>
      <w:r w:rsidR="00FE64E6" w:rsidRPr="00FE64E6">
        <w:rPr>
          <w:rFonts w:eastAsia="宋体"/>
          <w:i/>
          <w:iCs/>
          <w:sz w:val="24"/>
          <w:szCs w:val="24"/>
          <w:lang w:eastAsia="zh-CN"/>
        </w:rPr>
        <w:t>ω</w:t>
      </w:r>
      <w:r w:rsidR="00FE64E6" w:rsidRPr="00FE64E6">
        <w:rPr>
          <w:rFonts w:eastAsia="宋体"/>
          <w:sz w:val="24"/>
          <w:szCs w:val="24"/>
          <w:lang w:eastAsia="zh-CN"/>
        </w:rPr>
        <w:t xml:space="preserve"> and the</w:t>
      </w:r>
      <w:r w:rsidR="00FE64E6" w:rsidRPr="00FE64E6">
        <w:rPr>
          <w:rFonts w:eastAsia="宋体"/>
          <w:i/>
          <w:iCs/>
          <w:sz w:val="24"/>
          <w:szCs w:val="24"/>
          <w:lang w:eastAsia="zh-CN"/>
        </w:rPr>
        <w:t xml:space="preserve"> k - ε</w:t>
      </w:r>
      <w:r w:rsidR="00FE64E6" w:rsidRPr="00FE64E6">
        <w:rPr>
          <w:rFonts w:eastAsia="宋体"/>
          <w:sz w:val="24"/>
          <w:szCs w:val="24"/>
          <w:lang w:eastAsia="zh-CN"/>
        </w:rPr>
        <w:t xml:space="preserve"> turbulence model</w:t>
      </w:r>
      <w:r w:rsidR="00CC2DCB">
        <w:rPr>
          <w:rFonts w:eastAsia="宋体"/>
          <w:sz w:val="24"/>
          <w:szCs w:val="24"/>
          <w:lang w:eastAsia="zh-CN"/>
        </w:rPr>
        <w:t>s</w:t>
      </w:r>
      <w:r w:rsidR="00FE64E6">
        <w:rPr>
          <w:rFonts w:eastAsia="宋体"/>
          <w:sz w:val="24"/>
          <w:szCs w:val="24"/>
          <w:lang w:eastAsia="zh-CN"/>
        </w:rPr>
        <w:t xml:space="preserve"> </w:t>
      </w:r>
      <w:r w:rsidR="00005B0C">
        <w:rPr>
          <w:rFonts w:eastAsia="宋体"/>
          <w:sz w:val="24"/>
          <w:szCs w:val="24"/>
          <w:lang w:eastAsia="zh-CN"/>
        </w:rPr>
        <w:fldChar w:fldCharType="begin"/>
      </w:r>
      <w:r w:rsidR="00005B0C">
        <w:rPr>
          <w:rFonts w:eastAsia="宋体"/>
          <w:sz w:val="24"/>
          <w:szCs w:val="24"/>
          <w:lang w:eastAsia="zh-CN"/>
        </w:rPr>
        <w:instrText xml:space="preserve"> ADDIN ZOTERO_ITEM CSL_CITATION {"citationID":"OyTrTRfs","properties":{"formattedCitation":"(Menter, 1994)","plainCitation":"(Menter, 1994)","noteIndex":0},"citationItems":[{"id":591,"uris":["http://zotero.org/users/10297151/items/UEQIKH9G"],"itemData":{"id":591,"type":"article-journal","call-number":"3","container-title":"AIAA Journal","DOI":"10.2514/3.12149","ISSN":"0001-1452, 1533-385X","issue":"8","journalAbbreviation":"AIAA Journal","language":"en","page":"1598-1605","source":"2.5","title":"Two-equation eddy-viscosity turbulence models for engineering applications","volume":"32","author":[{"family":"Menter","given":"F. R."}],"issued":{"date-parts":[["1994",8]]}}}],"schema":"https://github.com/citation-style-language/schema/raw/master/csl-citation.json"} </w:instrText>
      </w:r>
      <w:r w:rsidR="00005B0C">
        <w:rPr>
          <w:rFonts w:eastAsia="宋体"/>
          <w:sz w:val="24"/>
          <w:szCs w:val="24"/>
          <w:lang w:eastAsia="zh-CN"/>
        </w:rPr>
        <w:fldChar w:fldCharType="separate"/>
      </w:r>
      <w:r w:rsidR="00005B0C" w:rsidRPr="00005B0C">
        <w:rPr>
          <w:sz w:val="24"/>
        </w:rPr>
        <w:t xml:space="preserve">(Menter, </w:t>
      </w:r>
      <w:hyperlink w:anchor="Menter1994" w:history="1">
        <w:r w:rsidR="00005B0C" w:rsidRPr="002829BD">
          <w:rPr>
            <w:rStyle w:val="a7"/>
            <w:sz w:val="24"/>
          </w:rPr>
          <w:t>1994</w:t>
        </w:r>
      </w:hyperlink>
      <w:r w:rsidR="00005B0C" w:rsidRPr="00005B0C">
        <w:rPr>
          <w:sz w:val="24"/>
        </w:rPr>
        <w:t>)</w:t>
      </w:r>
      <w:r w:rsidR="00005B0C">
        <w:rPr>
          <w:rFonts w:eastAsia="宋体"/>
          <w:sz w:val="24"/>
          <w:szCs w:val="24"/>
          <w:lang w:eastAsia="zh-CN"/>
        </w:rPr>
        <w:fldChar w:fldCharType="end"/>
      </w:r>
      <w:r w:rsidR="00FE64E6">
        <w:rPr>
          <w:rFonts w:eastAsia="宋体"/>
          <w:sz w:val="24"/>
          <w:szCs w:val="24"/>
          <w:lang w:eastAsia="zh-CN"/>
        </w:rPr>
        <w:t>.</w:t>
      </w:r>
      <w:r w:rsidR="0053544F">
        <w:rPr>
          <w:rFonts w:eastAsia="宋体"/>
          <w:sz w:val="24"/>
          <w:szCs w:val="24"/>
          <w:lang w:eastAsia="zh-CN"/>
        </w:rPr>
        <w:t xml:space="preserve"> The governing equations of </w:t>
      </w:r>
      <w:r w:rsidR="0053544F" w:rsidRPr="00A50421">
        <w:rPr>
          <w:rFonts w:eastAsia="宋体"/>
          <w:i/>
          <w:iCs/>
          <w:sz w:val="24"/>
          <w:szCs w:val="24"/>
          <w:lang w:eastAsia="zh-CN"/>
        </w:rPr>
        <w:t>k</w:t>
      </w:r>
      <w:r w:rsidR="0053544F">
        <w:rPr>
          <w:rFonts w:eastAsia="宋体"/>
          <w:iCs/>
          <w:sz w:val="24"/>
          <w:szCs w:val="24"/>
          <w:lang w:eastAsia="zh-CN"/>
        </w:rPr>
        <w:t xml:space="preserve"> and </w:t>
      </w:r>
      <w:r w:rsidR="0053544F" w:rsidRPr="00A82DD3">
        <w:rPr>
          <w:rFonts w:eastAsia="宋体"/>
          <w:i/>
          <w:sz w:val="24"/>
          <w:szCs w:val="24"/>
          <w:lang w:eastAsia="zh-CN"/>
        </w:rPr>
        <w:sym w:font="Symbol" w:char="F077"/>
      </w:r>
      <w:r w:rsidR="0053544F">
        <w:rPr>
          <w:rFonts w:eastAsia="宋体"/>
          <w:sz w:val="24"/>
          <w:szCs w:val="24"/>
          <w:lang w:eastAsia="zh-CN"/>
        </w:rPr>
        <w:t xml:space="preserve"> can be found as follow</w:t>
      </w:r>
      <w:r w:rsidR="00CB57C1">
        <w:rPr>
          <w:rFonts w:eastAsia="宋体"/>
          <w:sz w:val="24"/>
          <w:szCs w:val="24"/>
          <w:lang w:eastAsia="zh-CN"/>
        </w:rPr>
        <w:t>s</w:t>
      </w:r>
      <w:r w:rsidR="007225A3">
        <w:rPr>
          <w:rFonts w:eastAsia="宋体"/>
          <w:sz w:val="24"/>
          <w:szCs w:val="24"/>
          <w:lang w:eastAsia="zh-CN"/>
        </w:rPr>
        <w:t>:</w:t>
      </w:r>
    </w:p>
    <w:p w14:paraId="7840AA26" w14:textId="02A46AF4" w:rsidR="00762577" w:rsidRPr="00FE5FB6" w:rsidRDefault="00FE5FB6" w:rsidP="000C2276">
      <w:pPr>
        <w:spacing w:before="120" w:line="360" w:lineRule="auto"/>
        <w:rPr>
          <w:rFonts w:eastAsia="宋体"/>
          <w:sz w:val="24"/>
          <w:szCs w:val="24"/>
          <w:lang w:eastAsia="zh-CN"/>
        </w:rPr>
      </w:pPr>
      <w:r w:rsidRPr="00A50421">
        <w:rPr>
          <w:rFonts w:eastAsia="宋体"/>
          <w:i/>
          <w:iCs/>
          <w:sz w:val="24"/>
          <w:szCs w:val="24"/>
          <w:lang w:eastAsia="zh-CN"/>
        </w:rPr>
        <w:t>k</w:t>
      </w:r>
      <w:r w:rsidRPr="00FE5FB6">
        <w:rPr>
          <w:rFonts w:eastAsia="宋体"/>
          <w:sz w:val="24"/>
          <w:szCs w:val="24"/>
          <w:lang w:eastAsia="zh-CN"/>
        </w:rPr>
        <w:t xml:space="preserve"> equation:</w:t>
      </w:r>
    </w:p>
    <w:p w14:paraId="6A0FB527" w14:textId="7229E11C" w:rsidR="00762577" w:rsidRDefault="00FE5FB6" w:rsidP="000C2276">
      <w:pPr>
        <w:pStyle w:val="MTDisplayEquation"/>
        <w:spacing w:line="360" w:lineRule="auto"/>
      </w:pPr>
      <w:r>
        <w:tab/>
      </w:r>
      <w:r w:rsidR="00457815" w:rsidRPr="00457815">
        <w:rPr>
          <w:position w:val="-34"/>
        </w:rPr>
        <w:object w:dxaOrig="4700" w:dyaOrig="800" w14:anchorId="275B7789">
          <v:shape id="_x0000_i1056" type="#_x0000_t75" style="width:235.35pt;height:39.75pt" o:ole="">
            <v:imagedata r:id="rId71" o:title=""/>
          </v:shape>
          <o:OLEObject Type="Embed" ProgID="Equation.DSMT4" ShapeID="_x0000_i1056" DrawAspect="Content" ObjectID="_1777542958" r:id="rId7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6</w:instrText>
        </w:r>
      </w:fldSimple>
      <w:r>
        <w:instrText>)</w:instrText>
      </w:r>
      <w:r>
        <w:fldChar w:fldCharType="end"/>
      </w:r>
    </w:p>
    <w:p w14:paraId="2390F94D" w14:textId="648DE846" w:rsidR="00FE5FB6" w:rsidRPr="0062613A" w:rsidRDefault="00FE5FB6" w:rsidP="000C2276">
      <w:pPr>
        <w:spacing w:before="120" w:line="360" w:lineRule="auto"/>
        <w:jc w:val="both"/>
        <w:rPr>
          <w:rFonts w:eastAsia="宋体"/>
          <w:sz w:val="24"/>
          <w:szCs w:val="24"/>
          <w:lang w:eastAsia="zh-CN"/>
        </w:rPr>
      </w:pPr>
      <w:r w:rsidRPr="0062613A">
        <w:rPr>
          <w:rFonts w:eastAsia="宋体"/>
          <w:sz w:val="24"/>
          <w:szCs w:val="24"/>
          <w:lang w:eastAsia="zh-CN"/>
        </w:rPr>
        <w:t xml:space="preserve">where </w:t>
      </w:r>
      <w:r w:rsidR="00457815" w:rsidRPr="00457815">
        <w:rPr>
          <w:position w:val="-12"/>
        </w:rPr>
        <w:object w:dxaOrig="260" w:dyaOrig="360" w14:anchorId="57DE8E35">
          <v:shape id="_x0000_i1057" type="#_x0000_t75" style="width:13.45pt;height:18.25pt" o:ole="">
            <v:imagedata r:id="rId73" o:title=""/>
          </v:shape>
          <o:OLEObject Type="Embed" ProgID="Equation.DSMT4" ShapeID="_x0000_i1057" DrawAspect="Content" ObjectID="_1777542959" r:id="rId74"/>
        </w:object>
      </w:r>
      <w:r w:rsidRPr="0062613A">
        <w:rPr>
          <w:rFonts w:eastAsia="宋体"/>
          <w:sz w:val="24"/>
          <w:szCs w:val="24"/>
          <w:lang w:eastAsia="zh-CN"/>
        </w:rPr>
        <w:t xml:space="preserve"> is the turbulent kinetic energy</w:t>
      </w:r>
      <w:r w:rsidR="00CB57C1">
        <w:rPr>
          <w:rFonts w:eastAsia="宋体"/>
          <w:sz w:val="24"/>
          <w:szCs w:val="24"/>
          <w:lang w:eastAsia="zh-CN"/>
        </w:rPr>
        <w:t xml:space="preserve"> (TKE)</w:t>
      </w:r>
      <w:r w:rsidRPr="0062613A">
        <w:rPr>
          <w:rFonts w:eastAsia="宋体"/>
          <w:sz w:val="24"/>
          <w:szCs w:val="24"/>
          <w:lang w:eastAsia="zh-CN"/>
        </w:rPr>
        <w:t xml:space="preserve"> generation term, which reflect</w:t>
      </w:r>
      <w:r w:rsidR="00CB57C1">
        <w:rPr>
          <w:rFonts w:eastAsia="宋体"/>
          <w:sz w:val="24"/>
          <w:szCs w:val="24"/>
          <w:lang w:eastAsia="zh-CN"/>
        </w:rPr>
        <w:t>s</w:t>
      </w:r>
      <w:r w:rsidRPr="0062613A">
        <w:rPr>
          <w:rFonts w:eastAsia="宋体"/>
          <w:sz w:val="24"/>
          <w:szCs w:val="24"/>
          <w:lang w:eastAsia="zh-CN"/>
        </w:rPr>
        <w:t xml:space="preserve"> the relationship between the time-averaged Reynolds stress and the time-averaged velocity gradient; and </w:t>
      </w:r>
      <w:r w:rsidR="00457815" w:rsidRPr="00457815">
        <w:rPr>
          <w:position w:val="-12"/>
        </w:rPr>
        <w:object w:dxaOrig="320" w:dyaOrig="360" w14:anchorId="4EC9BE1F">
          <v:shape id="_x0000_i1058" type="#_x0000_t75" style="width:15.05pt;height:18.25pt" o:ole="">
            <v:imagedata r:id="rId75" o:title=""/>
          </v:shape>
          <o:OLEObject Type="Embed" ProgID="Equation.DSMT4" ShapeID="_x0000_i1058" DrawAspect="Content" ObjectID="_1777542960" r:id="rId76"/>
        </w:object>
      </w:r>
      <w:r w:rsidRPr="0062613A">
        <w:rPr>
          <w:rFonts w:eastAsia="宋体"/>
          <w:sz w:val="24"/>
          <w:szCs w:val="24"/>
          <w:lang w:eastAsia="zh-CN"/>
        </w:rPr>
        <w:t>is the turbulent kinetic energy destruction term, which reflects the turbulent dissipation rate.</w:t>
      </w:r>
    </w:p>
    <w:p w14:paraId="09F97DA3" w14:textId="60C6A21E" w:rsidR="00FE5FB6" w:rsidRPr="00FE5FB6" w:rsidRDefault="00FE5FB6" w:rsidP="000C2276">
      <w:pPr>
        <w:spacing w:line="360" w:lineRule="auto"/>
        <w:rPr>
          <w:rFonts w:eastAsia="宋体"/>
          <w:sz w:val="24"/>
          <w:szCs w:val="24"/>
          <w:lang w:eastAsia="zh-CN"/>
        </w:rPr>
      </w:pPr>
      <w:r w:rsidRPr="00290BF2">
        <w:rPr>
          <w:rFonts w:eastAsia="宋体"/>
          <w:i/>
          <w:sz w:val="24"/>
          <w:szCs w:val="24"/>
          <w:lang w:eastAsia="zh-CN"/>
        </w:rPr>
        <w:sym w:font="Symbol" w:char="F077"/>
      </w:r>
      <w:r w:rsidRPr="00FE5FB6">
        <w:rPr>
          <w:rFonts w:eastAsia="宋体"/>
          <w:sz w:val="24"/>
          <w:szCs w:val="24"/>
          <w:lang w:eastAsia="zh-CN"/>
        </w:rPr>
        <w:t xml:space="preserve"> equation:</w:t>
      </w:r>
    </w:p>
    <w:p w14:paraId="313A2A79" w14:textId="0174DAA7" w:rsidR="00762577" w:rsidRDefault="0062613A" w:rsidP="000C2276">
      <w:pPr>
        <w:pStyle w:val="MTDisplayEquation"/>
        <w:spacing w:line="360" w:lineRule="auto"/>
      </w:pPr>
      <w:r>
        <w:tab/>
      </w:r>
      <w:r w:rsidR="00457815" w:rsidRPr="00457815">
        <w:rPr>
          <w:position w:val="-34"/>
        </w:rPr>
        <w:object w:dxaOrig="7180" w:dyaOrig="800" w14:anchorId="6DE35835">
          <v:shape id="_x0000_i1059" type="#_x0000_t75" style="width:359.45pt;height:39.75pt" o:ole="">
            <v:imagedata r:id="rId77" o:title=""/>
          </v:shape>
          <o:OLEObject Type="Embed" ProgID="Equation.DSMT4" ShapeID="_x0000_i1059" DrawAspect="Content" ObjectID="_1777542961" r:id="rId78"/>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7</w:instrText>
        </w:r>
      </w:fldSimple>
      <w:r>
        <w:instrText>)</w:instrText>
      </w:r>
      <w:r>
        <w:fldChar w:fldCharType="end"/>
      </w:r>
    </w:p>
    <w:p w14:paraId="46DB8040" w14:textId="71ABCFFE" w:rsidR="00851657" w:rsidRDefault="00CB57C1" w:rsidP="000C2276">
      <w:pPr>
        <w:spacing w:before="120" w:line="360" w:lineRule="auto"/>
        <w:jc w:val="both"/>
        <w:rPr>
          <w:rFonts w:eastAsia="宋体"/>
          <w:sz w:val="24"/>
          <w:szCs w:val="24"/>
          <w:lang w:eastAsia="zh-CN"/>
        </w:rPr>
      </w:pPr>
      <w:r>
        <w:rPr>
          <w:rFonts w:eastAsia="宋体"/>
          <w:sz w:val="24"/>
          <w:szCs w:val="24"/>
          <w:lang w:eastAsia="zh-CN"/>
        </w:rPr>
        <w:t>w</w:t>
      </w:r>
      <w:r w:rsidR="0062613A" w:rsidRPr="0062613A">
        <w:rPr>
          <w:rFonts w:eastAsia="宋体"/>
          <w:sz w:val="24"/>
          <w:szCs w:val="24"/>
          <w:lang w:eastAsia="zh-CN"/>
        </w:rPr>
        <w:t xml:space="preserve">here </w:t>
      </w:r>
      <w:r w:rsidR="00457815" w:rsidRPr="00457815">
        <w:rPr>
          <w:position w:val="-12"/>
        </w:rPr>
        <w:object w:dxaOrig="300" w:dyaOrig="360" w14:anchorId="784528FD">
          <v:shape id="_x0000_i1060" type="#_x0000_t75" style="width:15.6pt;height:18.25pt" o:ole="">
            <v:imagedata r:id="rId79" o:title=""/>
          </v:shape>
          <o:OLEObject Type="Embed" ProgID="Equation.DSMT4" ShapeID="_x0000_i1060" DrawAspect="Content" ObjectID="_1777542962" r:id="rId80"/>
        </w:object>
      </w:r>
      <w:r w:rsidR="0062613A" w:rsidRPr="0062613A">
        <w:rPr>
          <w:rFonts w:eastAsia="宋体"/>
          <w:sz w:val="24"/>
          <w:szCs w:val="24"/>
          <w:lang w:eastAsia="zh-CN"/>
        </w:rPr>
        <w:t xml:space="preserve"> is the turbulence-specific dissipation generation</w:t>
      </w:r>
      <w:r w:rsidR="00B353D8">
        <w:rPr>
          <w:rFonts w:eastAsia="宋体"/>
          <w:sz w:val="24"/>
          <w:szCs w:val="24"/>
          <w:lang w:eastAsia="zh-CN"/>
        </w:rPr>
        <w:t xml:space="preserve"> term</w:t>
      </w:r>
      <w:r w:rsidR="0062613A" w:rsidRPr="0062613A">
        <w:rPr>
          <w:rFonts w:eastAsia="宋体"/>
          <w:sz w:val="24"/>
          <w:szCs w:val="24"/>
          <w:lang w:eastAsia="zh-CN"/>
        </w:rPr>
        <w:t xml:space="preserve">, reflecting the relationship with the eddy viscosity coefficient; </w:t>
      </w:r>
      <w:r w:rsidR="00457815" w:rsidRPr="00457815">
        <w:rPr>
          <w:position w:val="-12"/>
        </w:rPr>
        <w:object w:dxaOrig="340" w:dyaOrig="360" w14:anchorId="0E8C287C">
          <v:shape id="_x0000_i1061" type="#_x0000_t75" style="width:17.2pt;height:18.25pt" o:ole="">
            <v:imagedata r:id="rId81" o:title=""/>
          </v:shape>
          <o:OLEObject Type="Embed" ProgID="Equation.DSMT4" ShapeID="_x0000_i1061" DrawAspect="Content" ObjectID="_1777542963" r:id="rId82"/>
        </w:object>
      </w:r>
      <w:r w:rsidR="0062613A" w:rsidRPr="0062613A">
        <w:rPr>
          <w:rFonts w:eastAsia="宋体"/>
          <w:sz w:val="24"/>
          <w:szCs w:val="24"/>
          <w:lang w:eastAsia="zh-CN"/>
        </w:rPr>
        <w:t xml:space="preserve"> is the turbulence-specific dissipation law destructive term;</w:t>
      </w:r>
      <w:r w:rsidR="009D0DB1">
        <w:rPr>
          <w:rFonts w:eastAsia="宋体"/>
          <w:sz w:val="24"/>
          <w:szCs w:val="24"/>
          <w:lang w:eastAsia="zh-CN"/>
        </w:rPr>
        <w:t xml:space="preserve"> </w:t>
      </w:r>
      <w:r w:rsidR="00457815" w:rsidRPr="00457815">
        <w:rPr>
          <w:position w:val="-10"/>
        </w:rPr>
        <w:object w:dxaOrig="240" w:dyaOrig="260" w14:anchorId="46258FAD">
          <v:shape id="_x0000_i1062" type="#_x0000_t75" style="width:11.8pt;height:13.45pt" o:ole="">
            <v:imagedata r:id="rId83" o:title=""/>
          </v:shape>
          <o:OLEObject Type="Embed" ProgID="Equation.DSMT4" ShapeID="_x0000_i1062" DrawAspect="Content" ObjectID="_1777542964" r:id="rId84"/>
        </w:object>
      </w:r>
      <w:r w:rsidR="00F31030">
        <w:t xml:space="preserve"> </w:t>
      </w:r>
      <w:r w:rsidR="009D0DB1">
        <w:rPr>
          <w:rFonts w:eastAsia="宋体"/>
          <w:sz w:val="24"/>
          <w:szCs w:val="24"/>
          <w:lang w:eastAsia="zh-CN"/>
        </w:rPr>
        <w:t xml:space="preserve">is the </w:t>
      </w:r>
      <w:r w:rsidR="009D0DB1" w:rsidRPr="009D0DB1">
        <w:rPr>
          <w:rFonts w:eastAsia="宋体"/>
          <w:sz w:val="24"/>
          <w:szCs w:val="24"/>
          <w:lang w:eastAsia="zh-CN"/>
        </w:rPr>
        <w:t>hydrodynamic viscosity coefficient</w:t>
      </w:r>
      <w:r w:rsidR="009D0DB1">
        <w:rPr>
          <w:rFonts w:eastAsia="宋体"/>
          <w:sz w:val="24"/>
          <w:szCs w:val="24"/>
          <w:lang w:eastAsia="zh-CN"/>
        </w:rPr>
        <w:t>;</w:t>
      </w:r>
      <w:r w:rsidR="0062613A" w:rsidRPr="0062613A">
        <w:rPr>
          <w:rFonts w:eastAsia="宋体"/>
          <w:sz w:val="24"/>
          <w:szCs w:val="24"/>
          <w:lang w:eastAsia="zh-CN"/>
        </w:rPr>
        <w:t xml:space="preserve"> </w:t>
      </w:r>
      <w:r w:rsidR="00457815" w:rsidRPr="00457815">
        <w:rPr>
          <w:position w:val="-6"/>
        </w:rPr>
        <w:object w:dxaOrig="240" w:dyaOrig="220" w14:anchorId="62A867B3">
          <v:shape id="_x0000_i1063" type="#_x0000_t75" style="width:11.8pt;height:11.3pt" o:ole="">
            <v:imagedata r:id="rId85" o:title=""/>
          </v:shape>
          <o:OLEObject Type="Embed" ProgID="Equation.DSMT4" ShapeID="_x0000_i1063" DrawAspect="Content" ObjectID="_1777542965" r:id="rId86"/>
        </w:object>
      </w:r>
      <w:r w:rsidR="00F31030">
        <w:t xml:space="preserve"> </w:t>
      </w:r>
      <w:r w:rsidR="00072FCC">
        <w:rPr>
          <w:rFonts w:eastAsia="宋体"/>
          <w:sz w:val="24"/>
          <w:szCs w:val="24"/>
          <w:lang w:eastAsia="zh-CN"/>
        </w:rPr>
        <w:t xml:space="preserve">is </w:t>
      </w:r>
      <w:r w:rsidR="00072FCC" w:rsidRPr="00072FCC">
        <w:rPr>
          <w:rFonts w:eastAsia="宋体"/>
          <w:sz w:val="24"/>
          <w:szCs w:val="24"/>
          <w:lang w:eastAsia="zh-CN"/>
        </w:rPr>
        <w:t>specific turbulence dissipation rate</w:t>
      </w:r>
      <w:r w:rsidR="00072FCC">
        <w:rPr>
          <w:rFonts w:eastAsia="宋体"/>
          <w:sz w:val="24"/>
          <w:szCs w:val="24"/>
          <w:lang w:eastAsia="zh-CN"/>
        </w:rPr>
        <w:t xml:space="preserve">; </w:t>
      </w:r>
      <w:r w:rsidR="00457815" w:rsidRPr="00457815">
        <w:rPr>
          <w:position w:val="-12"/>
        </w:rPr>
        <w:object w:dxaOrig="260" w:dyaOrig="360" w14:anchorId="3679CE28">
          <v:shape id="_x0000_i1064" type="#_x0000_t75" style="width:13.45pt;height:18.25pt" o:ole="">
            <v:imagedata r:id="rId87" o:title=""/>
          </v:shape>
          <o:OLEObject Type="Embed" ProgID="Equation.DSMT4" ShapeID="_x0000_i1064" DrawAspect="Content" ObjectID="_1777542966" r:id="rId88"/>
        </w:object>
      </w:r>
      <w:r w:rsidR="00F31030">
        <w:t xml:space="preserve"> </w:t>
      </w:r>
      <w:r w:rsidR="009D0DB1">
        <w:rPr>
          <w:rFonts w:eastAsia="宋体"/>
          <w:i/>
          <w:iCs/>
          <w:sz w:val="24"/>
          <w:szCs w:val="24"/>
          <w:vertAlign w:val="subscript"/>
          <w:lang w:eastAsia="zh-CN"/>
        </w:rPr>
        <w:t xml:space="preserve"> </w:t>
      </w:r>
      <w:r w:rsidR="0062613A" w:rsidRPr="0062613A">
        <w:rPr>
          <w:rFonts w:eastAsia="宋体"/>
          <w:sz w:val="24"/>
          <w:szCs w:val="24"/>
          <w:lang w:eastAsia="zh-CN"/>
        </w:rPr>
        <w:t xml:space="preserve">is the mixing function term, the turbulence model is mainly through the adjustment of the value of </w:t>
      </w:r>
      <w:r w:rsidR="00457815" w:rsidRPr="00457815">
        <w:rPr>
          <w:position w:val="-12"/>
        </w:rPr>
        <w:object w:dxaOrig="260" w:dyaOrig="360" w14:anchorId="392F48F8">
          <v:shape id="_x0000_i1065" type="#_x0000_t75" style="width:13.45pt;height:18.25pt" o:ole="">
            <v:imagedata r:id="rId89" o:title=""/>
          </v:shape>
          <o:OLEObject Type="Embed" ProgID="Equation.DSMT4" ShapeID="_x0000_i1065" DrawAspect="Content" ObjectID="_1777542967" r:id="rId90"/>
        </w:object>
      </w:r>
      <w:r w:rsidR="00F31030">
        <w:t xml:space="preserve"> </w:t>
      </w:r>
      <w:r w:rsidR="0062613A" w:rsidRPr="0062613A">
        <w:rPr>
          <w:rFonts w:eastAsia="宋体"/>
          <w:sz w:val="24"/>
          <w:szCs w:val="24"/>
          <w:lang w:eastAsia="zh-CN"/>
        </w:rPr>
        <w:t xml:space="preserve">to achieve the conversion in the </w:t>
      </w:r>
      <w:r w:rsidR="0062613A" w:rsidRPr="00433FBE">
        <w:rPr>
          <w:rFonts w:eastAsia="宋体"/>
          <w:i/>
          <w:iCs/>
          <w:sz w:val="24"/>
          <w:szCs w:val="24"/>
          <w:lang w:eastAsia="zh-CN"/>
        </w:rPr>
        <w:t xml:space="preserve">k - </w:t>
      </w:r>
      <w:r w:rsidR="0062613A" w:rsidRPr="00433FBE">
        <w:rPr>
          <w:rFonts w:eastAsia="宋体"/>
          <w:i/>
          <w:iCs/>
          <w:sz w:val="24"/>
          <w:szCs w:val="24"/>
          <w:lang w:eastAsia="zh-CN"/>
        </w:rPr>
        <w:sym w:font="Symbol" w:char="F065"/>
      </w:r>
      <w:r w:rsidR="0062613A" w:rsidRPr="00433FBE">
        <w:rPr>
          <w:rFonts w:eastAsia="宋体"/>
          <w:i/>
          <w:iCs/>
          <w:sz w:val="24"/>
          <w:szCs w:val="24"/>
          <w:lang w:eastAsia="zh-CN"/>
        </w:rPr>
        <w:t xml:space="preserve"> </w:t>
      </w:r>
      <w:r w:rsidR="0062613A" w:rsidRPr="0062613A">
        <w:rPr>
          <w:rFonts w:eastAsia="宋体"/>
          <w:sz w:val="24"/>
          <w:szCs w:val="24"/>
          <w:lang w:eastAsia="zh-CN"/>
        </w:rPr>
        <w:t xml:space="preserve">and </w:t>
      </w:r>
      <w:r w:rsidR="0062613A" w:rsidRPr="00433FBE">
        <w:rPr>
          <w:rFonts w:eastAsia="宋体"/>
          <w:i/>
          <w:iCs/>
          <w:sz w:val="24"/>
          <w:szCs w:val="24"/>
          <w:lang w:eastAsia="zh-CN"/>
        </w:rPr>
        <w:t xml:space="preserve">k - </w:t>
      </w:r>
      <w:r w:rsidR="0062613A" w:rsidRPr="00433FBE">
        <w:rPr>
          <w:rFonts w:eastAsia="宋体"/>
          <w:i/>
          <w:iCs/>
          <w:sz w:val="24"/>
          <w:szCs w:val="24"/>
          <w:lang w:eastAsia="zh-CN"/>
        </w:rPr>
        <w:sym w:font="Symbol" w:char="F077"/>
      </w:r>
      <w:r w:rsidR="0062613A" w:rsidRPr="0062613A">
        <w:rPr>
          <w:rFonts w:eastAsia="宋体"/>
          <w:sz w:val="24"/>
          <w:szCs w:val="24"/>
          <w:lang w:eastAsia="zh-CN"/>
        </w:rPr>
        <w:t xml:space="preserve"> turbulence model.</w:t>
      </w:r>
    </w:p>
    <w:p w14:paraId="51A751FD" w14:textId="20B2A9F2" w:rsidR="00762577" w:rsidRPr="0062613A" w:rsidRDefault="00207270" w:rsidP="000C2276">
      <w:pPr>
        <w:spacing w:before="120" w:line="360" w:lineRule="auto"/>
        <w:jc w:val="both"/>
        <w:rPr>
          <w:rFonts w:eastAsia="宋体"/>
          <w:sz w:val="24"/>
          <w:szCs w:val="24"/>
          <w:lang w:eastAsia="zh-CN"/>
        </w:rPr>
      </w:pPr>
      <w:r>
        <w:rPr>
          <w:rFonts w:eastAsia="宋体"/>
          <w:sz w:val="24"/>
          <w:szCs w:val="24"/>
          <w:lang w:eastAsia="zh-CN"/>
        </w:rPr>
        <w:t>In this study, a</w:t>
      </w:r>
      <w:r w:rsidR="00851657">
        <w:rPr>
          <w:rFonts w:eastAsia="宋体"/>
          <w:sz w:val="24"/>
          <w:szCs w:val="24"/>
          <w:lang w:eastAsia="zh-CN"/>
        </w:rPr>
        <w:t>ll the numerical simulation</w:t>
      </w:r>
      <w:r w:rsidR="00EB5392">
        <w:rPr>
          <w:rFonts w:eastAsia="宋体"/>
          <w:sz w:val="24"/>
          <w:szCs w:val="24"/>
          <w:lang w:eastAsia="zh-CN"/>
        </w:rPr>
        <w:t xml:space="preserve"> case</w:t>
      </w:r>
      <w:r w:rsidR="00851657">
        <w:rPr>
          <w:rFonts w:eastAsia="宋体"/>
          <w:sz w:val="24"/>
          <w:szCs w:val="24"/>
          <w:lang w:eastAsia="zh-CN"/>
        </w:rPr>
        <w:t>s were performed in OpenFOAM</w:t>
      </w:r>
      <w:r w:rsidR="001F38F7">
        <w:rPr>
          <w:rFonts w:eastAsia="宋体"/>
          <w:sz w:val="24"/>
          <w:szCs w:val="24"/>
          <w:lang w:eastAsia="zh-CN"/>
        </w:rPr>
        <w:t xml:space="preserve"> v8 </w:t>
      </w:r>
      <w:r w:rsidR="00703FE5" w:rsidRPr="00703FE5">
        <w:rPr>
          <w:rFonts w:eastAsia="宋体"/>
          <w:sz w:val="24"/>
          <w:szCs w:val="24"/>
          <w:lang w:eastAsia="zh-CN"/>
        </w:rPr>
        <w:t>(The OpenFOAM Foundation, 20</w:t>
      </w:r>
      <w:r w:rsidR="005F46F6">
        <w:rPr>
          <w:rFonts w:eastAsia="宋体"/>
          <w:sz w:val="24"/>
          <w:szCs w:val="24"/>
          <w:lang w:eastAsia="zh-CN"/>
        </w:rPr>
        <w:t>20</w:t>
      </w:r>
      <w:r w:rsidR="00703FE5" w:rsidRPr="00703FE5">
        <w:rPr>
          <w:rFonts w:eastAsia="宋体"/>
          <w:sz w:val="24"/>
          <w:szCs w:val="24"/>
          <w:lang w:eastAsia="zh-CN"/>
        </w:rPr>
        <w:t>)</w:t>
      </w:r>
      <w:r w:rsidR="00F928B2">
        <w:rPr>
          <w:rFonts w:eastAsia="宋体"/>
          <w:sz w:val="24"/>
          <w:szCs w:val="24"/>
          <w:lang w:eastAsia="zh-CN"/>
        </w:rPr>
        <w:t xml:space="preserve">. </w:t>
      </w:r>
      <w:proofErr w:type="spellStart"/>
      <w:r w:rsidR="00EB5392" w:rsidRPr="005F46F6">
        <w:rPr>
          <w:rFonts w:eastAsia="宋体"/>
          <w:i/>
          <w:iCs/>
          <w:sz w:val="24"/>
          <w:szCs w:val="24"/>
          <w:lang w:eastAsia="zh-CN"/>
        </w:rPr>
        <w:t>pimpleFoam</w:t>
      </w:r>
      <w:proofErr w:type="spellEnd"/>
      <w:r w:rsidR="00EB5392">
        <w:rPr>
          <w:rFonts w:eastAsia="宋体"/>
          <w:sz w:val="24"/>
          <w:szCs w:val="24"/>
          <w:lang w:eastAsia="zh-CN"/>
        </w:rPr>
        <w:t xml:space="preserve"> </w:t>
      </w:r>
      <w:r w:rsidR="00F928B2">
        <w:rPr>
          <w:rFonts w:eastAsia="宋体"/>
          <w:sz w:val="24"/>
          <w:szCs w:val="24"/>
          <w:lang w:eastAsia="zh-CN"/>
        </w:rPr>
        <w:t xml:space="preserve">was adopted as the solver </w:t>
      </w:r>
      <w:r w:rsidR="00EB5392">
        <w:rPr>
          <w:rFonts w:eastAsia="宋体"/>
          <w:sz w:val="24"/>
          <w:szCs w:val="24"/>
          <w:lang w:eastAsia="zh-CN"/>
        </w:rPr>
        <w:t>with adjustable time-step</w:t>
      </w:r>
      <w:r>
        <w:rPr>
          <w:rFonts w:eastAsia="宋体"/>
          <w:sz w:val="24"/>
          <w:szCs w:val="24"/>
          <w:lang w:eastAsia="zh-CN"/>
        </w:rPr>
        <w:t>.</w:t>
      </w:r>
      <w:r w:rsidR="00EB5392">
        <w:rPr>
          <w:rFonts w:eastAsia="宋体"/>
          <w:sz w:val="24"/>
          <w:szCs w:val="24"/>
          <w:lang w:eastAsia="zh-CN"/>
        </w:rPr>
        <w:t xml:space="preserve"> </w:t>
      </w:r>
    </w:p>
    <w:p w14:paraId="459B93B9" w14:textId="1F449EB5" w:rsidR="00762577" w:rsidRDefault="00612522" w:rsidP="000C2276">
      <w:pPr>
        <w:pStyle w:val="Heading-Secondary"/>
        <w:spacing w:line="360" w:lineRule="auto"/>
        <w:ind w:left="0"/>
        <w:outlineLvl w:val="1"/>
        <w:rPr>
          <w:rFonts w:eastAsia="宋体"/>
          <w:lang w:eastAsia="zh-CN"/>
        </w:rPr>
      </w:pPr>
      <w:r>
        <w:rPr>
          <w:rFonts w:eastAsia="宋体"/>
          <w:lang w:eastAsia="zh-CN"/>
        </w:rPr>
        <w:t xml:space="preserve">3.2 </w:t>
      </w:r>
      <w:r w:rsidR="004E0983">
        <w:rPr>
          <w:rFonts w:eastAsia="宋体"/>
          <w:lang w:eastAsia="zh-CN"/>
        </w:rPr>
        <w:t xml:space="preserve">Boundary conditions </w:t>
      </w:r>
    </w:p>
    <w:p w14:paraId="1E4F9513" w14:textId="37EA8BDC" w:rsidR="00F1172A" w:rsidRDefault="00586639" w:rsidP="000C2276">
      <w:pPr>
        <w:spacing w:afterLines="50" w:after="120" w:line="360" w:lineRule="auto"/>
        <w:jc w:val="both"/>
        <w:rPr>
          <w:rFonts w:eastAsia="宋体"/>
          <w:sz w:val="24"/>
          <w:szCs w:val="24"/>
          <w:lang w:eastAsia="zh-CN"/>
        </w:rPr>
      </w:pPr>
      <w:r w:rsidRPr="00586639">
        <w:rPr>
          <w:rFonts w:eastAsia="宋体"/>
          <w:sz w:val="24"/>
          <w:szCs w:val="24"/>
          <w:lang w:eastAsia="zh-CN"/>
        </w:rPr>
        <w:t xml:space="preserve">In </w:t>
      </w:r>
      <w:r w:rsidR="00CB57C1">
        <w:rPr>
          <w:rFonts w:eastAsia="宋体"/>
          <w:sz w:val="24"/>
          <w:szCs w:val="24"/>
          <w:lang w:eastAsia="zh-CN"/>
        </w:rPr>
        <w:t>real world,</w:t>
      </w:r>
      <w:r w:rsidRPr="00586639">
        <w:rPr>
          <w:rFonts w:eastAsia="宋体"/>
          <w:sz w:val="24"/>
          <w:szCs w:val="24"/>
          <w:lang w:eastAsia="zh-CN"/>
        </w:rPr>
        <w:t xml:space="preserve"> </w:t>
      </w:r>
      <w:r w:rsidR="00234456">
        <w:rPr>
          <w:rFonts w:eastAsia="宋体"/>
          <w:sz w:val="24"/>
          <w:szCs w:val="24"/>
          <w:lang w:eastAsia="zh-CN"/>
        </w:rPr>
        <w:t>water flows</w:t>
      </w:r>
      <w:r w:rsidRPr="00586639">
        <w:rPr>
          <w:rFonts w:eastAsia="宋体"/>
          <w:sz w:val="24"/>
          <w:szCs w:val="24"/>
          <w:lang w:eastAsia="zh-CN"/>
        </w:rPr>
        <w:t xml:space="preserve"> are generally fully developed.</w:t>
      </w:r>
      <w:r>
        <w:rPr>
          <w:rFonts w:eastAsia="宋体"/>
          <w:sz w:val="24"/>
          <w:szCs w:val="24"/>
          <w:lang w:eastAsia="zh-CN"/>
        </w:rPr>
        <w:t xml:space="preserve"> </w:t>
      </w:r>
      <w:r w:rsidR="00A50421" w:rsidRPr="00A50421">
        <w:rPr>
          <w:rFonts w:eastAsia="宋体"/>
          <w:sz w:val="24"/>
          <w:szCs w:val="24"/>
          <w:lang w:eastAsia="zh-CN"/>
        </w:rPr>
        <w:t xml:space="preserve">However, in numerical simulation, it is difficult to set the inlet as the fully developed boundary condition. </w:t>
      </w:r>
      <w:r w:rsidR="00BC513D" w:rsidRPr="00BC513D">
        <w:rPr>
          <w:rFonts w:eastAsia="宋体"/>
          <w:sz w:val="24"/>
          <w:szCs w:val="24"/>
          <w:lang w:eastAsia="zh-CN"/>
        </w:rPr>
        <w:t xml:space="preserve">In </w:t>
      </w:r>
      <w:r w:rsidR="00F1172A">
        <w:rPr>
          <w:rFonts w:eastAsia="宋体"/>
          <w:sz w:val="24"/>
          <w:szCs w:val="24"/>
          <w:lang w:eastAsia="zh-CN"/>
        </w:rPr>
        <w:t>this study, the inlet boundary condition</w:t>
      </w:r>
      <w:r w:rsidR="00851657">
        <w:rPr>
          <w:rFonts w:eastAsia="宋体"/>
          <w:sz w:val="24"/>
          <w:szCs w:val="24"/>
          <w:lang w:eastAsia="zh-CN"/>
        </w:rPr>
        <w:t xml:space="preserve"> (BC)</w:t>
      </w:r>
      <w:r w:rsidR="00F1172A">
        <w:rPr>
          <w:rFonts w:eastAsia="宋体"/>
          <w:sz w:val="24"/>
          <w:szCs w:val="24"/>
          <w:lang w:eastAsia="zh-CN"/>
        </w:rPr>
        <w:t xml:space="preserve"> </w:t>
      </w:r>
      <w:r w:rsidR="00851657">
        <w:rPr>
          <w:rFonts w:eastAsia="宋体"/>
          <w:sz w:val="24"/>
          <w:szCs w:val="24"/>
          <w:lang w:eastAsia="zh-CN"/>
        </w:rPr>
        <w:t xml:space="preserve">of </w:t>
      </w:r>
      <w:r w:rsidR="00851657" w:rsidRPr="00290BF2">
        <w:rPr>
          <w:rFonts w:eastAsia="宋体"/>
          <w:i/>
          <w:sz w:val="24"/>
          <w:szCs w:val="24"/>
          <w:lang w:eastAsia="zh-CN"/>
        </w:rPr>
        <w:t>U</w:t>
      </w:r>
      <w:r w:rsidR="00851657">
        <w:rPr>
          <w:rFonts w:eastAsia="宋体"/>
          <w:sz w:val="24"/>
          <w:szCs w:val="24"/>
          <w:lang w:eastAsia="zh-CN"/>
        </w:rPr>
        <w:t xml:space="preserve">, </w:t>
      </w:r>
      <w:r w:rsidR="00851657" w:rsidRPr="00290BF2">
        <w:rPr>
          <w:rFonts w:eastAsia="宋体"/>
          <w:i/>
          <w:sz w:val="24"/>
          <w:szCs w:val="24"/>
          <w:lang w:eastAsia="zh-CN"/>
        </w:rPr>
        <w:t>k</w:t>
      </w:r>
      <w:r w:rsidR="00851657">
        <w:rPr>
          <w:rFonts w:eastAsia="宋体"/>
          <w:sz w:val="24"/>
          <w:szCs w:val="24"/>
          <w:lang w:eastAsia="zh-CN"/>
        </w:rPr>
        <w:t xml:space="preserve">, and </w:t>
      </w:r>
      <w:r w:rsidR="00851657" w:rsidRPr="00433FBE">
        <w:rPr>
          <w:rFonts w:eastAsia="宋体"/>
          <w:i/>
          <w:iCs/>
          <w:sz w:val="24"/>
          <w:szCs w:val="24"/>
          <w:lang w:eastAsia="zh-CN"/>
        </w:rPr>
        <w:sym w:font="Symbol" w:char="F077"/>
      </w:r>
      <w:r w:rsidR="00851657">
        <w:rPr>
          <w:rFonts w:eastAsia="宋体"/>
          <w:sz w:val="24"/>
          <w:szCs w:val="24"/>
          <w:lang w:eastAsia="zh-CN"/>
        </w:rPr>
        <w:t xml:space="preserve"> </w:t>
      </w:r>
      <w:r w:rsidR="00F1172A">
        <w:rPr>
          <w:rFonts w:eastAsia="宋体"/>
          <w:sz w:val="24"/>
          <w:szCs w:val="24"/>
          <w:lang w:eastAsia="zh-CN"/>
        </w:rPr>
        <w:t xml:space="preserve">was set as </w:t>
      </w:r>
      <w:r w:rsidR="008C0A76" w:rsidRPr="00290BF2">
        <w:rPr>
          <w:rFonts w:eastAsia="宋体"/>
          <w:i/>
          <w:sz w:val="24"/>
          <w:szCs w:val="24"/>
          <w:lang w:eastAsia="zh-CN"/>
        </w:rPr>
        <w:t>mapped</w:t>
      </w:r>
      <w:r w:rsidR="008C0A76">
        <w:rPr>
          <w:rFonts w:eastAsia="宋体"/>
          <w:sz w:val="24"/>
          <w:szCs w:val="24"/>
          <w:lang w:eastAsia="zh-CN"/>
        </w:rPr>
        <w:t xml:space="preserve"> in OpenFOAM, which refers to internal periodic boundary condition.</w:t>
      </w:r>
      <w:r w:rsidR="006E4FE5">
        <w:rPr>
          <w:rFonts w:eastAsia="宋体"/>
          <w:sz w:val="24"/>
          <w:szCs w:val="24"/>
          <w:lang w:eastAsia="zh-CN"/>
        </w:rPr>
        <w:t xml:space="preserve"> The basic idea </w:t>
      </w:r>
      <w:r w:rsidR="00D140EC">
        <w:rPr>
          <w:rFonts w:eastAsia="宋体"/>
          <w:sz w:val="24"/>
          <w:szCs w:val="24"/>
          <w:lang w:eastAsia="zh-CN"/>
        </w:rPr>
        <w:t xml:space="preserve">of this BC </w:t>
      </w:r>
      <w:r w:rsidR="006E4FE5">
        <w:rPr>
          <w:rFonts w:eastAsia="宋体"/>
          <w:sz w:val="24"/>
          <w:szCs w:val="24"/>
          <w:lang w:eastAsia="zh-CN"/>
        </w:rPr>
        <w:t>is that</w:t>
      </w:r>
      <w:r w:rsidR="00851657">
        <w:rPr>
          <w:rFonts w:eastAsia="宋体"/>
          <w:sz w:val="24"/>
          <w:szCs w:val="24"/>
          <w:lang w:eastAsia="zh-CN"/>
        </w:rPr>
        <w:t xml:space="preserve"> for each time step</w:t>
      </w:r>
      <w:r w:rsidR="000B7618">
        <w:rPr>
          <w:rFonts w:eastAsia="宋体"/>
          <w:sz w:val="24"/>
          <w:szCs w:val="24"/>
          <w:lang w:eastAsia="zh-CN"/>
        </w:rPr>
        <w:t>,</w:t>
      </w:r>
      <w:r w:rsidR="00D140EC">
        <w:rPr>
          <w:rFonts w:eastAsia="宋体"/>
          <w:sz w:val="24"/>
          <w:szCs w:val="24"/>
          <w:lang w:eastAsia="zh-CN"/>
        </w:rPr>
        <w:t xml:space="preserve"> the values on the inlet </w:t>
      </w:r>
      <w:r w:rsidR="00D140EC">
        <w:rPr>
          <w:rFonts w:eastAsia="宋体"/>
          <w:sz w:val="24"/>
          <w:szCs w:val="24"/>
          <w:lang w:eastAsia="zh-CN"/>
        </w:rPr>
        <w:lastRenderedPageBreak/>
        <w:t xml:space="preserve">cross-section are mapped from the last-time-step values on a </w:t>
      </w:r>
      <w:r w:rsidR="00AA0BAC">
        <w:rPr>
          <w:rFonts w:eastAsia="宋体"/>
          <w:sz w:val="24"/>
          <w:szCs w:val="24"/>
          <w:lang w:eastAsia="zh-CN"/>
        </w:rPr>
        <w:t xml:space="preserve">certain </w:t>
      </w:r>
      <w:r w:rsidR="00D140EC">
        <w:rPr>
          <w:rFonts w:eastAsia="宋体"/>
          <w:sz w:val="24"/>
          <w:szCs w:val="24"/>
          <w:lang w:eastAsia="zh-CN"/>
        </w:rPr>
        <w:t>cross-section some distance</w:t>
      </w:r>
      <w:r w:rsidR="005B001B">
        <w:rPr>
          <w:rFonts w:eastAsia="宋体"/>
          <w:sz w:val="24"/>
          <w:szCs w:val="24"/>
          <w:lang w:eastAsia="zh-CN"/>
        </w:rPr>
        <w:t xml:space="preserve"> downstream</w:t>
      </w:r>
      <w:r w:rsidR="00D140EC">
        <w:rPr>
          <w:rFonts w:eastAsia="宋体"/>
          <w:sz w:val="24"/>
          <w:szCs w:val="24"/>
          <w:lang w:eastAsia="zh-CN"/>
        </w:rPr>
        <w:t xml:space="preserve">, and the mapped values are adjusted to reach a pre-set average value, which are used as Dirichlet BC for </w:t>
      </w:r>
      <w:r w:rsidR="00EC79AA">
        <w:rPr>
          <w:rFonts w:eastAsia="宋体"/>
          <w:sz w:val="24"/>
          <w:szCs w:val="24"/>
          <w:lang w:eastAsia="zh-CN"/>
        </w:rPr>
        <w:t xml:space="preserve">inlet in </w:t>
      </w:r>
      <w:r w:rsidR="00D140EC">
        <w:rPr>
          <w:rFonts w:eastAsia="宋体"/>
          <w:sz w:val="24"/>
          <w:szCs w:val="24"/>
          <w:lang w:eastAsia="zh-CN"/>
        </w:rPr>
        <w:t xml:space="preserve">current time </w:t>
      </w:r>
      <w:r w:rsidR="00EC79AA">
        <w:rPr>
          <w:rFonts w:eastAsia="宋体"/>
          <w:sz w:val="24"/>
          <w:szCs w:val="24"/>
          <w:lang w:eastAsia="zh-CN"/>
        </w:rPr>
        <w:t>step</w:t>
      </w:r>
      <w:r w:rsidR="00D140EC">
        <w:rPr>
          <w:rFonts w:eastAsia="宋体"/>
          <w:sz w:val="24"/>
          <w:szCs w:val="24"/>
          <w:lang w:eastAsia="zh-CN"/>
        </w:rPr>
        <w:t>.</w:t>
      </w:r>
      <w:r w:rsidR="005E3414">
        <w:rPr>
          <w:rFonts w:eastAsia="宋体"/>
          <w:sz w:val="24"/>
          <w:szCs w:val="24"/>
          <w:lang w:eastAsia="zh-CN"/>
        </w:rPr>
        <w:t xml:space="preserve"> </w:t>
      </w:r>
      <w:r w:rsidR="00DE61ED">
        <w:rPr>
          <w:rFonts w:eastAsia="宋体"/>
          <w:sz w:val="24"/>
          <w:szCs w:val="24"/>
          <w:lang w:eastAsia="zh-CN"/>
        </w:rPr>
        <w:t xml:space="preserve">In OpenFOAM, BCs need to be set for each variable. </w:t>
      </w:r>
      <w:r w:rsidR="00C326AA">
        <w:rPr>
          <w:rFonts w:eastAsia="宋体"/>
          <w:sz w:val="24"/>
          <w:szCs w:val="24"/>
          <w:lang w:eastAsia="zh-CN"/>
        </w:rPr>
        <w:t>The setup of BCs used in this study can be found in</w:t>
      </w:r>
      <w:r w:rsidR="00C326AA" w:rsidRPr="00BD5EAD">
        <w:rPr>
          <w:rFonts w:eastAsia="宋体"/>
          <w:sz w:val="24"/>
          <w:szCs w:val="24"/>
          <w:lang w:eastAsia="zh-CN"/>
        </w:rPr>
        <w:t xml:space="preserve"> </w:t>
      </w:r>
      <w:r w:rsidR="00C326AA" w:rsidRPr="008C7DDA">
        <w:rPr>
          <w:rFonts w:eastAsia="宋体"/>
          <w:sz w:val="24"/>
          <w:szCs w:val="24"/>
          <w:lang w:eastAsia="zh-CN"/>
        </w:rPr>
        <w:fldChar w:fldCharType="begin"/>
      </w:r>
      <w:r w:rsidR="00C326AA" w:rsidRPr="00BD5EAD">
        <w:rPr>
          <w:rFonts w:eastAsia="宋体"/>
          <w:sz w:val="24"/>
          <w:szCs w:val="24"/>
          <w:lang w:eastAsia="zh-CN"/>
        </w:rPr>
        <w:instrText xml:space="preserve"> REF _Ref157455189 \h </w:instrText>
      </w:r>
      <w:r w:rsidR="00BD5EAD" w:rsidRPr="00290BF2">
        <w:rPr>
          <w:rFonts w:eastAsia="宋体"/>
          <w:sz w:val="24"/>
          <w:szCs w:val="24"/>
          <w:lang w:eastAsia="zh-CN"/>
        </w:rPr>
        <w:instrText xml:space="preserve"> \* MERGEFORMAT </w:instrText>
      </w:r>
      <w:r w:rsidR="00C326AA" w:rsidRPr="008C7DDA">
        <w:rPr>
          <w:rFonts w:eastAsia="宋体"/>
          <w:sz w:val="24"/>
          <w:szCs w:val="24"/>
          <w:lang w:eastAsia="zh-CN"/>
        </w:rPr>
      </w:r>
      <w:r w:rsidR="00C326AA" w:rsidRPr="008C7DDA">
        <w:rPr>
          <w:rFonts w:eastAsia="宋体"/>
          <w:sz w:val="24"/>
          <w:szCs w:val="24"/>
          <w:lang w:eastAsia="zh-CN"/>
        </w:rPr>
        <w:fldChar w:fldCharType="separate"/>
      </w:r>
      <w:r w:rsidR="00A100A8" w:rsidRPr="00A100A8">
        <w:rPr>
          <w:bCs/>
          <w:sz w:val="24"/>
          <w:szCs w:val="24"/>
        </w:rPr>
        <w:t>Table 1</w:t>
      </w:r>
      <w:r w:rsidR="00C326AA" w:rsidRPr="008C7DDA">
        <w:rPr>
          <w:rFonts w:eastAsia="宋体"/>
          <w:sz w:val="24"/>
          <w:szCs w:val="24"/>
          <w:lang w:eastAsia="zh-CN"/>
        </w:rPr>
        <w:fldChar w:fldCharType="end"/>
      </w:r>
      <w:r w:rsidR="00C326AA" w:rsidRPr="00BD5EAD">
        <w:rPr>
          <w:rFonts w:eastAsia="宋体"/>
          <w:sz w:val="24"/>
          <w:szCs w:val="24"/>
          <w:lang w:eastAsia="zh-CN"/>
        </w:rPr>
        <w:t xml:space="preserve">. </w:t>
      </w:r>
      <w:r w:rsidR="00E872B4">
        <w:rPr>
          <w:rFonts w:eastAsia="宋体"/>
          <w:sz w:val="24"/>
          <w:szCs w:val="24"/>
          <w:lang w:eastAsia="zh-CN"/>
        </w:rPr>
        <w:t xml:space="preserve">The free surface (top) was </w:t>
      </w:r>
      <w:r w:rsidR="00B05F3F">
        <w:rPr>
          <w:rFonts w:eastAsia="宋体"/>
          <w:sz w:val="24"/>
          <w:szCs w:val="24"/>
          <w:lang w:eastAsia="zh-CN"/>
        </w:rPr>
        <w:t>treated</w:t>
      </w:r>
      <w:r w:rsidR="00E872B4">
        <w:rPr>
          <w:rFonts w:eastAsia="宋体"/>
          <w:sz w:val="24"/>
          <w:szCs w:val="24"/>
          <w:lang w:eastAsia="zh-CN"/>
        </w:rPr>
        <w:t xml:space="preserve"> as </w:t>
      </w:r>
      <w:r w:rsidR="00B05F3F">
        <w:rPr>
          <w:rFonts w:eastAsia="宋体"/>
          <w:sz w:val="24"/>
          <w:szCs w:val="24"/>
          <w:lang w:eastAsia="zh-CN"/>
        </w:rPr>
        <w:t xml:space="preserve">free-slip rigid lid, namely </w:t>
      </w:r>
      <w:proofErr w:type="spellStart"/>
      <w:r w:rsidR="00B05F3F" w:rsidRPr="00290BF2">
        <w:rPr>
          <w:rFonts w:eastAsia="宋体"/>
          <w:i/>
          <w:sz w:val="24"/>
          <w:szCs w:val="24"/>
          <w:lang w:eastAsia="zh-CN"/>
        </w:rPr>
        <w:t>symmetryPlane</w:t>
      </w:r>
      <w:proofErr w:type="spellEnd"/>
      <w:r w:rsidR="00B05F3F">
        <w:rPr>
          <w:rFonts w:eastAsia="宋体"/>
          <w:sz w:val="24"/>
          <w:szCs w:val="24"/>
          <w:lang w:eastAsia="zh-CN"/>
        </w:rPr>
        <w:t>.</w:t>
      </w:r>
      <w:r w:rsidR="00E942BD">
        <w:rPr>
          <w:rFonts w:eastAsia="宋体"/>
          <w:sz w:val="24"/>
          <w:szCs w:val="24"/>
          <w:lang w:eastAsia="zh-CN"/>
        </w:rPr>
        <w:t xml:space="preserve"> In order to focus on the impact of LF attachment, side-wall effects were </w:t>
      </w:r>
      <w:r w:rsidR="00AA0BAC">
        <w:rPr>
          <w:rFonts w:eastAsia="宋体"/>
          <w:sz w:val="24"/>
          <w:szCs w:val="24"/>
          <w:lang w:eastAsia="zh-CN"/>
        </w:rPr>
        <w:t xml:space="preserve">not considered </w:t>
      </w:r>
      <w:r w:rsidR="00E942BD">
        <w:rPr>
          <w:rFonts w:eastAsia="宋体"/>
          <w:sz w:val="24"/>
          <w:szCs w:val="24"/>
          <w:lang w:eastAsia="zh-CN"/>
        </w:rPr>
        <w:t>in this study</w:t>
      </w:r>
      <w:r w:rsidR="001B0421">
        <w:rPr>
          <w:rFonts w:eastAsia="宋体"/>
          <w:sz w:val="24"/>
          <w:szCs w:val="24"/>
          <w:lang w:eastAsia="zh-CN"/>
        </w:rPr>
        <w:t>. Thus, side</w:t>
      </w:r>
      <w:r w:rsidR="00A77954">
        <w:rPr>
          <w:rFonts w:eastAsia="宋体"/>
          <w:sz w:val="24"/>
          <w:szCs w:val="24"/>
          <w:lang w:eastAsia="zh-CN"/>
        </w:rPr>
        <w:t xml:space="preserve"> </w:t>
      </w:r>
      <w:r w:rsidR="001B0421">
        <w:rPr>
          <w:rFonts w:eastAsia="宋体"/>
          <w:sz w:val="24"/>
          <w:szCs w:val="24"/>
          <w:lang w:eastAsia="zh-CN"/>
        </w:rPr>
        <w:t xml:space="preserve">walls in the numerical models were set as periodic boundary condition namely </w:t>
      </w:r>
      <w:proofErr w:type="spellStart"/>
      <w:r w:rsidR="001B0421" w:rsidRPr="006C1054">
        <w:rPr>
          <w:rFonts w:eastAsia="宋体"/>
          <w:i/>
          <w:sz w:val="24"/>
          <w:szCs w:val="24"/>
          <w:lang w:eastAsia="zh-CN"/>
        </w:rPr>
        <w:t>cyclicAMI</w:t>
      </w:r>
      <w:proofErr w:type="spellEnd"/>
      <w:r w:rsidR="001B0421" w:rsidRPr="006C1054">
        <w:rPr>
          <w:rFonts w:eastAsia="宋体"/>
          <w:sz w:val="24"/>
          <w:szCs w:val="24"/>
          <w:lang w:eastAsia="zh-CN"/>
        </w:rPr>
        <w:t>.</w:t>
      </w:r>
      <w:r w:rsidR="005F6230" w:rsidRPr="006C1054">
        <w:rPr>
          <w:rFonts w:eastAsia="宋体"/>
          <w:sz w:val="24"/>
          <w:szCs w:val="24"/>
          <w:lang w:eastAsia="zh-CN"/>
        </w:rPr>
        <w:t xml:space="preserve"> </w:t>
      </w:r>
      <w:r w:rsidR="00A77954">
        <w:rPr>
          <w:rFonts w:eastAsia="宋体"/>
          <w:sz w:val="24"/>
          <w:szCs w:val="24"/>
          <w:lang w:eastAsia="zh-CN"/>
        </w:rPr>
        <w:t xml:space="preserve">Numerically, </w:t>
      </w:r>
      <w:r w:rsidR="00AA0BAC">
        <w:rPr>
          <w:rFonts w:eastAsia="宋体"/>
          <w:sz w:val="24"/>
          <w:szCs w:val="24"/>
          <w:lang w:eastAsia="zh-CN"/>
        </w:rPr>
        <w:t xml:space="preserve">the </w:t>
      </w:r>
      <w:r w:rsidR="00A77954">
        <w:rPr>
          <w:rFonts w:eastAsia="宋体"/>
          <w:sz w:val="24"/>
          <w:szCs w:val="24"/>
          <w:lang w:eastAsia="zh-CN"/>
        </w:rPr>
        <w:t>two side walls are connected to each other, to form an infinitel</w:t>
      </w:r>
      <w:r w:rsidR="004D716D">
        <w:rPr>
          <w:rFonts w:eastAsia="宋体"/>
          <w:sz w:val="24"/>
          <w:szCs w:val="24"/>
          <w:lang w:eastAsia="zh-CN"/>
        </w:rPr>
        <w:t>y</w:t>
      </w:r>
      <w:r w:rsidR="00A77954">
        <w:rPr>
          <w:rFonts w:eastAsia="宋体"/>
          <w:sz w:val="24"/>
          <w:szCs w:val="24"/>
          <w:lang w:eastAsia="zh-CN"/>
        </w:rPr>
        <w:t xml:space="preserve"> wide channel.</w:t>
      </w:r>
      <w:r w:rsidR="004D716D">
        <w:rPr>
          <w:rFonts w:eastAsia="宋体"/>
          <w:sz w:val="24"/>
          <w:szCs w:val="24"/>
          <w:lang w:eastAsia="zh-CN"/>
        </w:rPr>
        <w:t xml:space="preserve"> </w:t>
      </w:r>
      <w:r w:rsidR="004D716D" w:rsidRPr="004D716D">
        <w:rPr>
          <w:rFonts w:eastAsia="宋体"/>
          <w:sz w:val="24"/>
          <w:szCs w:val="24"/>
          <w:lang w:eastAsia="zh-CN"/>
        </w:rPr>
        <w:t>In this case, this numerical model is more like a fully developed boundary layer flow.</w:t>
      </w:r>
      <w:r w:rsidR="001432F7" w:rsidRPr="001432F7">
        <w:rPr>
          <w:rFonts w:eastAsia="宋体"/>
          <w:sz w:val="24"/>
          <w:szCs w:val="24"/>
          <w:lang w:eastAsia="zh-CN"/>
        </w:rPr>
        <w:t xml:space="preserve"> </w:t>
      </w:r>
      <w:r w:rsidR="001432F7" w:rsidRPr="00A50421">
        <w:rPr>
          <w:rFonts w:eastAsia="宋体"/>
          <w:sz w:val="24"/>
          <w:szCs w:val="24"/>
          <w:lang w:eastAsia="zh-CN"/>
        </w:rPr>
        <w:t xml:space="preserve">The computational </w:t>
      </w:r>
      <w:r w:rsidR="001432F7">
        <w:rPr>
          <w:rFonts w:eastAsia="宋体"/>
          <w:sz w:val="24"/>
          <w:szCs w:val="24"/>
          <w:lang w:eastAsia="zh-CN"/>
        </w:rPr>
        <w:t xml:space="preserve">domain </w:t>
      </w:r>
      <w:r w:rsidR="001432F7" w:rsidRPr="00A50421">
        <w:rPr>
          <w:rFonts w:eastAsia="宋体"/>
          <w:sz w:val="24"/>
          <w:szCs w:val="24"/>
          <w:lang w:eastAsia="zh-CN"/>
        </w:rPr>
        <w:t>and boundary conditions are shown in</w:t>
      </w:r>
      <w:r w:rsidR="001432F7">
        <w:rPr>
          <w:rFonts w:eastAsia="宋体" w:hint="eastAsia"/>
          <w:sz w:val="24"/>
          <w:szCs w:val="24"/>
          <w:lang w:eastAsia="zh-CN"/>
        </w:rPr>
        <w:t xml:space="preserve"> </w:t>
      </w:r>
      <w:r w:rsidR="001432F7">
        <w:rPr>
          <w:rFonts w:eastAsia="宋体"/>
          <w:sz w:val="24"/>
          <w:szCs w:val="24"/>
          <w:lang w:eastAsia="zh-CN"/>
        </w:rPr>
        <w:fldChar w:fldCharType="begin"/>
      </w:r>
      <w:r w:rsidR="001432F7">
        <w:rPr>
          <w:rFonts w:eastAsia="宋体"/>
          <w:sz w:val="24"/>
          <w:szCs w:val="24"/>
          <w:lang w:eastAsia="zh-CN"/>
        </w:rPr>
        <w:instrText xml:space="preserve"> REF _Ref150365666 \h  \* MERGEFORMAT </w:instrText>
      </w:r>
      <w:r w:rsidR="001432F7">
        <w:rPr>
          <w:rFonts w:eastAsia="宋体"/>
          <w:sz w:val="24"/>
          <w:szCs w:val="24"/>
          <w:lang w:eastAsia="zh-CN"/>
        </w:rPr>
      </w:r>
      <w:r w:rsidR="001432F7">
        <w:rPr>
          <w:rFonts w:eastAsia="宋体"/>
          <w:sz w:val="24"/>
          <w:szCs w:val="24"/>
          <w:lang w:eastAsia="zh-CN"/>
        </w:rPr>
        <w:fldChar w:fldCharType="separate"/>
      </w:r>
      <w:r w:rsidR="00A100A8" w:rsidRPr="00A100A8">
        <w:rPr>
          <w:rFonts w:eastAsia="宋体"/>
          <w:sz w:val="24"/>
          <w:szCs w:val="24"/>
          <w:lang w:eastAsia="zh-CN"/>
        </w:rPr>
        <w:t>Figure 6</w:t>
      </w:r>
      <w:r w:rsidR="001432F7">
        <w:rPr>
          <w:rFonts w:eastAsia="宋体"/>
          <w:sz w:val="24"/>
          <w:szCs w:val="24"/>
          <w:lang w:eastAsia="zh-CN"/>
        </w:rPr>
        <w:fldChar w:fldCharType="end"/>
      </w:r>
      <w:r w:rsidR="00F53E1D">
        <w:rPr>
          <w:rFonts w:eastAsia="宋体"/>
          <w:sz w:val="24"/>
          <w:szCs w:val="24"/>
          <w:lang w:eastAsia="zh-CN"/>
        </w:rPr>
        <w:t>a</w:t>
      </w:r>
      <w:r w:rsidR="001432F7" w:rsidRPr="00612522">
        <w:rPr>
          <w:rFonts w:eastAsia="宋体"/>
          <w:sz w:val="24"/>
          <w:szCs w:val="24"/>
          <w:lang w:eastAsia="zh-CN"/>
        </w:rPr>
        <w:t>.</w:t>
      </w:r>
      <w:r w:rsidR="00823C60">
        <w:rPr>
          <w:rFonts w:eastAsia="宋体"/>
          <w:sz w:val="24"/>
          <w:szCs w:val="24"/>
          <w:lang w:eastAsia="zh-CN"/>
        </w:rPr>
        <w:t xml:space="preserve"> Detailed explanations of all the BCs can be found on any official website of OpenFOAM.</w:t>
      </w:r>
    </w:p>
    <w:p w14:paraId="66F31C6A" w14:textId="71F3CB5A" w:rsidR="00F31030" w:rsidRDefault="008A0618" w:rsidP="009C05D6">
      <w:pPr>
        <w:spacing w:line="360" w:lineRule="auto"/>
        <w:jc w:val="both"/>
        <w:rPr>
          <w:rFonts w:eastAsia="宋体"/>
          <w:sz w:val="24"/>
          <w:szCs w:val="24"/>
          <w:lang w:eastAsia="zh-CN"/>
        </w:rPr>
      </w:pPr>
      <w:r>
        <w:rPr>
          <w:rFonts w:eastAsia="宋体"/>
          <w:sz w:val="24"/>
          <w:szCs w:val="24"/>
          <w:lang w:eastAsia="zh-CN"/>
        </w:rPr>
        <w:t xml:space="preserve">According to the literature </w:t>
      </w:r>
      <w:r>
        <w:rPr>
          <w:rFonts w:eastAsia="宋体"/>
          <w:sz w:val="24"/>
          <w:szCs w:val="24"/>
          <w:lang w:eastAsia="zh-CN"/>
        </w:rPr>
        <w:fldChar w:fldCharType="begin"/>
      </w:r>
      <w:r>
        <w:rPr>
          <w:rFonts w:eastAsia="宋体"/>
          <w:sz w:val="24"/>
          <w:szCs w:val="24"/>
          <w:lang w:eastAsia="zh-CN"/>
        </w:rPr>
        <w:instrText xml:space="preserve"> ADDIN ZOTERO_ITEM CSL_CITATION {"citationID":"uEVDEckk","properties":{"formattedCitation":"(Jing et al., 2022)","plainCitation":"(Jing et al., 2022)","noteIndex":0},"citationItems":[{"id":1062,"uris":["http://zotero.org/users/10297151/items/RQ5GWFKC"],"itemData":{"id":1062,"type":"article-journal","abstract":"The Middle Route (MR) of the South-to-North Water Diversion Project (SNWDP) of China is one of the world's largest interbasin water diversion projects. As an important source of drinking water in North China, its water quality safety determines the success or failure of a sizable water supply. At present, there is a lack of in-depth and systematic understanding of the interaction between hydrodynamics and the water environment as well as water ecological processes in the main canal at the early stages of operation. It is not currently possible to accurately predict water quality and algae status at the early stage of canal ecosystem succession. Change trends and distribution characteristics of the main water ecological environment elements in the main canal at the early MR stage are analyzed in this study. The main factors influencing algae are investigated by principal component analysis (PCA) to characterize the water quality and algae transport distribution in the main MR canal under the complex multi-sluice joint dispatching conditions. The relationship between environmental factors, hydrodynamic, water quality, and algae in the coupled canal-sluice system in the SNWDP MR is determined. Algae distributions under different water transmission conditions in a typical canal section are predicted accordingly. CODMn and algal density in the main canal are shown to increase from south to north along the canal. DO decreases from south to north; other water quality indexes do not significantly differ from north to south. Algal density along the canal differs to the greatest extent in summer, followed by spring and autumn, and is the weakest in winter. The predicted algae densities in the main canal under different water conveying conditions show that single sluice control and strong water flow from Taocha Head Section increase the flow velocity after passing through the sluice with a fixed opening. Algal density decreases flow rate increases under single sluice regulation conditions. The maximum rate of algal density change reaches 22.13% and 29.55% under double sluice and four sluice scheduling. Algae control effects grow significantly as the number of control sluices increases. The results of this work may provide technical support for water quality forecasting and algae risk warning in the SNWDP MR as well as a workable reference for similar projects.","container-title":"ENVIRONMENTAL SCIENCE AND POLLUTION RESEARCH","DOI":"10.1007/s11356-021-16917-5","ISSN":"0944-1344, 1614-7499","issue":"16","journalAbbreviation":"Environ. Sci. Pollut. Res.","language":"English","note":"number-of-pages: 25\npublisher-place: Heidelberg\npublisher: Springer Heidelberg\nWeb of Science ID: WOS:000721458500020","page":"23520-23544","source":"Clarivate Analytics Web of Science","title":"Spatial and temporal characteristics, influencing factors and prediction models of water quality and algae in early stage of Middle Route of South-North Water Diversion Project","volume":"29","author":[{"family":"Jing","given":"Zheng"},{"family":"Chen","given":"Hao"},{"family":"Cao","given":"Huiqun"},{"family":"Tang","given":"Xianqiang"},{"family":"Shang","given":"Yuming"},{"family":"Liang","given":"Yuhan"},{"family":"Luo","given":"Ping'an"},{"family":"Luo","given":"Huiping"}],"issued":{"date-parts":[["2022",4]]}}}],"schema":"https://github.com/citation-style-language/schema/raw/master/csl-citation.json"} </w:instrText>
      </w:r>
      <w:r>
        <w:rPr>
          <w:rFonts w:eastAsia="宋体"/>
          <w:sz w:val="24"/>
          <w:szCs w:val="24"/>
          <w:lang w:eastAsia="zh-CN"/>
        </w:rPr>
        <w:fldChar w:fldCharType="separate"/>
      </w:r>
      <w:r w:rsidRPr="003C642B">
        <w:rPr>
          <w:sz w:val="24"/>
        </w:rPr>
        <w:t xml:space="preserve">(Jing et al., </w:t>
      </w:r>
      <w:hyperlink w:anchor="jing2022" w:history="1">
        <w:r w:rsidRPr="002829BD">
          <w:rPr>
            <w:rStyle w:val="a7"/>
            <w:sz w:val="24"/>
          </w:rPr>
          <w:t>2022</w:t>
        </w:r>
      </w:hyperlink>
      <w:r w:rsidRPr="003C642B">
        <w:rPr>
          <w:sz w:val="24"/>
        </w:rPr>
        <w:t>)</w:t>
      </w:r>
      <w:r>
        <w:rPr>
          <w:rFonts w:eastAsia="宋体"/>
          <w:sz w:val="24"/>
          <w:szCs w:val="24"/>
          <w:lang w:eastAsia="zh-CN"/>
        </w:rPr>
        <w:fldChar w:fldCharType="end"/>
      </w:r>
      <w:r>
        <w:rPr>
          <w:rFonts w:eastAsia="宋体"/>
          <w:sz w:val="24"/>
          <w:szCs w:val="24"/>
          <w:lang w:eastAsia="zh-CN"/>
        </w:rPr>
        <w:t xml:space="preserve">, </w:t>
      </w:r>
      <w:r w:rsidRPr="00451F44">
        <w:rPr>
          <w:rFonts w:eastAsia="宋体"/>
          <w:i/>
          <w:iCs/>
          <w:sz w:val="24"/>
          <w:szCs w:val="24"/>
          <w:lang w:eastAsia="zh-CN"/>
        </w:rPr>
        <w:t>Fr</w:t>
      </w:r>
      <w:r w:rsidRPr="00451F44">
        <w:rPr>
          <w:rFonts w:eastAsia="宋体"/>
          <w:sz w:val="24"/>
          <w:szCs w:val="24"/>
          <w:lang w:eastAsia="zh-CN"/>
        </w:rPr>
        <w:t xml:space="preserve"> i</w:t>
      </w:r>
      <w:r w:rsidR="005F46F6" w:rsidRPr="00451F44">
        <w:rPr>
          <w:rFonts w:eastAsia="宋体"/>
          <w:sz w:val="24"/>
          <w:szCs w:val="24"/>
          <w:lang w:eastAsia="zh-CN"/>
        </w:rPr>
        <w:t xml:space="preserve">n the main channel </w:t>
      </w:r>
      <w:r w:rsidRPr="00451F44">
        <w:rPr>
          <w:rFonts w:eastAsia="宋体"/>
          <w:sz w:val="24"/>
          <w:szCs w:val="24"/>
          <w:lang w:eastAsia="zh-CN"/>
        </w:rPr>
        <w:t>was</w:t>
      </w:r>
      <w:r w:rsidR="005F46F6" w:rsidRPr="00451F44">
        <w:rPr>
          <w:rFonts w:eastAsia="宋体"/>
          <w:sz w:val="24"/>
          <w:szCs w:val="24"/>
          <w:lang w:eastAsia="zh-CN"/>
        </w:rPr>
        <w:t xml:space="preserve"> </w:t>
      </w:r>
      <w:r w:rsidR="002F3FA9" w:rsidRPr="00451F44">
        <w:rPr>
          <w:rFonts w:eastAsia="宋体"/>
          <w:sz w:val="24"/>
          <w:szCs w:val="24"/>
          <w:lang w:eastAsia="zh-CN"/>
        </w:rPr>
        <w:t xml:space="preserve">chosen </w:t>
      </w:r>
      <w:r w:rsidR="005F46F6" w:rsidRPr="00451F44">
        <w:rPr>
          <w:rFonts w:eastAsia="宋体"/>
          <w:sz w:val="24"/>
          <w:szCs w:val="24"/>
          <w:lang w:eastAsia="zh-CN"/>
        </w:rPr>
        <w:t>between 0.09 and 0.</w:t>
      </w:r>
      <w:r w:rsidR="002F3FA9" w:rsidRPr="00451F44">
        <w:rPr>
          <w:rFonts w:eastAsia="宋体"/>
          <w:sz w:val="24"/>
          <w:szCs w:val="24"/>
          <w:lang w:eastAsia="zh-CN"/>
        </w:rPr>
        <w:t>29 in the numerical simulation</w:t>
      </w:r>
      <w:r w:rsidR="005F46F6" w:rsidRPr="00451F44">
        <w:rPr>
          <w:rFonts w:eastAsia="宋体"/>
          <w:sz w:val="24"/>
          <w:szCs w:val="24"/>
          <w:lang w:eastAsia="zh-CN"/>
        </w:rPr>
        <w:t xml:space="preserve">. Therefore, </w:t>
      </w:r>
      <w:bookmarkStart w:id="14" w:name="_Hlk166709367"/>
      <w:r w:rsidR="00D30DEA" w:rsidRPr="00451F44">
        <w:rPr>
          <w:rFonts w:eastAsia="宋体"/>
          <w:sz w:val="24"/>
          <w:szCs w:val="24"/>
          <w:lang w:eastAsia="zh-CN"/>
        </w:rPr>
        <w:t>the mean values of the incoming flow</w:t>
      </w:r>
      <w:r w:rsidR="005F46F6" w:rsidRPr="00451F44">
        <w:rPr>
          <w:rFonts w:eastAsia="宋体"/>
          <w:sz w:val="24"/>
          <w:szCs w:val="24"/>
          <w:lang w:eastAsia="zh-CN"/>
        </w:rPr>
        <w:t xml:space="preserve"> velocity (</w:t>
      </w:r>
      <w:r w:rsidR="005F46F6" w:rsidRPr="00451F44">
        <w:rPr>
          <w:rFonts w:eastAsia="宋体"/>
          <w:i/>
          <w:sz w:val="24"/>
          <w:szCs w:val="24"/>
          <w:lang w:eastAsia="zh-CN"/>
        </w:rPr>
        <w:t>U</w:t>
      </w:r>
      <w:r w:rsidR="005F46F6" w:rsidRPr="00451F44">
        <w:rPr>
          <w:rFonts w:eastAsia="宋体"/>
          <w:sz w:val="24"/>
          <w:szCs w:val="24"/>
          <w:vertAlign w:val="subscript"/>
          <w:lang w:eastAsia="zh-CN"/>
        </w:rPr>
        <w:t>0</w:t>
      </w:r>
      <w:r w:rsidR="005F46F6" w:rsidRPr="00451F44">
        <w:rPr>
          <w:rFonts w:eastAsia="宋体"/>
          <w:sz w:val="24"/>
          <w:szCs w:val="24"/>
          <w:lang w:eastAsia="zh-CN"/>
        </w:rPr>
        <w:t>) were set as 0.2</w:t>
      </w:r>
      <w:r w:rsidR="00CF5831" w:rsidRPr="00451F44">
        <w:rPr>
          <w:rFonts w:eastAsia="宋体"/>
          <w:sz w:val="24"/>
          <w:szCs w:val="24"/>
          <w:lang w:eastAsia="zh-CN"/>
        </w:rPr>
        <w:t>0</w:t>
      </w:r>
      <w:r w:rsidR="005F46F6" w:rsidRPr="00451F44">
        <w:rPr>
          <w:rFonts w:eastAsia="宋体"/>
          <w:sz w:val="24"/>
          <w:szCs w:val="24"/>
          <w:lang w:eastAsia="zh-CN"/>
        </w:rPr>
        <w:t xml:space="preserve"> m/s, 0.25 m/s, 0.3</w:t>
      </w:r>
      <w:r w:rsidR="00CF5831" w:rsidRPr="00451F44">
        <w:rPr>
          <w:rFonts w:eastAsia="宋体"/>
          <w:sz w:val="24"/>
          <w:szCs w:val="24"/>
          <w:lang w:eastAsia="zh-CN"/>
        </w:rPr>
        <w:t>0</w:t>
      </w:r>
      <w:r w:rsidR="005F46F6" w:rsidRPr="00451F44">
        <w:rPr>
          <w:rFonts w:eastAsia="宋体"/>
          <w:sz w:val="24"/>
          <w:szCs w:val="24"/>
          <w:lang w:eastAsia="zh-CN"/>
        </w:rPr>
        <w:t xml:space="preserve"> m/s</w:t>
      </w:r>
      <w:r w:rsidR="00CF5831" w:rsidRPr="00451F44">
        <w:rPr>
          <w:rFonts w:eastAsia="宋体"/>
          <w:sz w:val="24"/>
          <w:szCs w:val="24"/>
          <w:lang w:eastAsia="zh-CN"/>
        </w:rPr>
        <w:t xml:space="preserve"> when the water depth</w:t>
      </w:r>
      <w:r w:rsidR="00AB1D8F" w:rsidRPr="00451F44">
        <w:rPr>
          <w:rFonts w:eastAsia="宋体"/>
          <w:sz w:val="24"/>
          <w:szCs w:val="24"/>
          <w:lang w:eastAsia="zh-CN"/>
        </w:rPr>
        <w:t xml:space="preserve"> (</w:t>
      </w:r>
      <w:r w:rsidR="00AB1D8F" w:rsidRPr="00451F44">
        <w:rPr>
          <w:rFonts w:eastAsia="宋体"/>
          <w:i/>
          <w:iCs/>
          <w:sz w:val="24"/>
          <w:szCs w:val="24"/>
          <w:lang w:eastAsia="zh-CN"/>
        </w:rPr>
        <w:t>H</w:t>
      </w:r>
      <w:r w:rsidR="00AB1D8F" w:rsidRPr="00451F44">
        <w:rPr>
          <w:rFonts w:eastAsia="宋体"/>
          <w:i/>
          <w:iCs/>
          <w:sz w:val="24"/>
          <w:szCs w:val="24"/>
          <w:vertAlign w:val="subscript"/>
          <w:lang w:eastAsia="zh-CN"/>
        </w:rPr>
        <w:t>0</w:t>
      </w:r>
      <w:r w:rsidR="00AB1D8F" w:rsidRPr="00451F44">
        <w:rPr>
          <w:rFonts w:eastAsia="宋体"/>
          <w:sz w:val="24"/>
          <w:szCs w:val="24"/>
          <w:lang w:eastAsia="zh-CN"/>
        </w:rPr>
        <w:t>)</w:t>
      </w:r>
      <w:r w:rsidR="00CF5831" w:rsidRPr="00451F44">
        <w:rPr>
          <w:rFonts w:eastAsia="宋体"/>
          <w:sz w:val="24"/>
          <w:szCs w:val="24"/>
          <w:lang w:eastAsia="zh-CN"/>
        </w:rPr>
        <w:t xml:space="preserve"> was 0.5 m</w:t>
      </w:r>
      <w:r w:rsidR="005F46F6" w:rsidRPr="00451F44">
        <w:rPr>
          <w:rFonts w:eastAsia="宋体"/>
          <w:sz w:val="24"/>
          <w:szCs w:val="24"/>
          <w:lang w:eastAsia="zh-CN"/>
        </w:rPr>
        <w:t xml:space="preserve">, </w:t>
      </w:r>
      <w:r w:rsidR="00CF5831" w:rsidRPr="00451F44">
        <w:rPr>
          <w:rFonts w:eastAsia="宋体"/>
          <w:sz w:val="24"/>
          <w:szCs w:val="24"/>
          <w:lang w:eastAsia="zh-CN"/>
        </w:rPr>
        <w:t xml:space="preserve">and the </w:t>
      </w:r>
      <w:r w:rsidR="00CF5831" w:rsidRPr="00451F44">
        <w:rPr>
          <w:rFonts w:eastAsia="宋体"/>
          <w:i/>
          <w:iCs/>
          <w:sz w:val="24"/>
          <w:szCs w:val="24"/>
          <w:lang w:eastAsia="zh-CN"/>
        </w:rPr>
        <w:t>U</w:t>
      </w:r>
      <w:r w:rsidR="00CF5831" w:rsidRPr="00451F44">
        <w:rPr>
          <w:rFonts w:eastAsia="宋体"/>
          <w:i/>
          <w:iCs/>
          <w:sz w:val="24"/>
          <w:szCs w:val="24"/>
          <w:vertAlign w:val="subscript"/>
          <w:lang w:eastAsia="zh-CN"/>
        </w:rPr>
        <w:t>0</w:t>
      </w:r>
      <w:r w:rsidR="00CF5831" w:rsidRPr="00451F44">
        <w:rPr>
          <w:rFonts w:eastAsia="宋体"/>
          <w:sz w:val="24"/>
          <w:szCs w:val="24"/>
          <w:lang w:eastAsia="zh-CN"/>
        </w:rPr>
        <w:t xml:space="preserve"> were set as 0.20 m/s, </w:t>
      </w:r>
      <w:r w:rsidR="002F3FA9" w:rsidRPr="00451F44">
        <w:rPr>
          <w:rFonts w:eastAsia="宋体"/>
          <w:sz w:val="24"/>
          <w:szCs w:val="24"/>
          <w:lang w:eastAsia="zh-CN"/>
        </w:rPr>
        <w:t>1</w:t>
      </w:r>
      <w:r w:rsidR="00CF5831" w:rsidRPr="00451F44">
        <w:rPr>
          <w:rFonts w:eastAsia="宋体"/>
          <w:sz w:val="24"/>
          <w:szCs w:val="24"/>
          <w:lang w:eastAsia="zh-CN"/>
        </w:rPr>
        <w:t>.00</w:t>
      </w:r>
      <w:r w:rsidR="002F3FA9" w:rsidRPr="00451F44">
        <w:rPr>
          <w:rFonts w:eastAsia="宋体"/>
          <w:sz w:val="24"/>
          <w:szCs w:val="24"/>
          <w:lang w:eastAsia="zh-CN"/>
        </w:rPr>
        <w:t xml:space="preserve"> m/s and 2</w:t>
      </w:r>
      <w:r w:rsidR="00CF5831" w:rsidRPr="00451F44">
        <w:rPr>
          <w:rFonts w:eastAsia="宋体"/>
          <w:sz w:val="24"/>
          <w:szCs w:val="24"/>
          <w:lang w:eastAsia="zh-CN"/>
        </w:rPr>
        <w:t>.00</w:t>
      </w:r>
      <w:r w:rsidR="002F3FA9" w:rsidRPr="00451F44">
        <w:rPr>
          <w:rFonts w:eastAsia="宋体"/>
          <w:sz w:val="24"/>
          <w:szCs w:val="24"/>
          <w:lang w:eastAsia="zh-CN"/>
        </w:rPr>
        <w:t xml:space="preserve"> m/s</w:t>
      </w:r>
      <w:r w:rsidR="00CF5831" w:rsidRPr="00451F44">
        <w:rPr>
          <w:rFonts w:eastAsia="宋体"/>
          <w:sz w:val="24"/>
          <w:szCs w:val="24"/>
          <w:lang w:eastAsia="zh-CN"/>
        </w:rPr>
        <w:t xml:space="preserve"> when </w:t>
      </w:r>
      <w:r w:rsidR="002829BD" w:rsidRPr="00451F44">
        <w:rPr>
          <w:rFonts w:eastAsia="宋体"/>
          <w:i/>
          <w:iCs/>
          <w:sz w:val="24"/>
          <w:szCs w:val="24"/>
          <w:lang w:eastAsia="zh-CN"/>
        </w:rPr>
        <w:t>H</w:t>
      </w:r>
      <w:r w:rsidR="002829BD" w:rsidRPr="00451F44">
        <w:rPr>
          <w:rFonts w:eastAsia="宋体"/>
          <w:i/>
          <w:iCs/>
          <w:sz w:val="24"/>
          <w:szCs w:val="24"/>
          <w:vertAlign w:val="subscript"/>
          <w:lang w:eastAsia="zh-CN"/>
        </w:rPr>
        <w:t>0</w:t>
      </w:r>
      <w:r w:rsidR="002829BD" w:rsidRPr="002829BD">
        <w:rPr>
          <w:rFonts w:eastAsia="宋体"/>
          <w:sz w:val="24"/>
          <w:szCs w:val="24"/>
          <w:lang w:eastAsia="zh-CN"/>
        </w:rPr>
        <w:t xml:space="preserve"> </w:t>
      </w:r>
      <w:r w:rsidR="00CF5831" w:rsidRPr="00451F44">
        <w:rPr>
          <w:rFonts w:eastAsia="宋体"/>
          <w:sz w:val="24"/>
          <w:szCs w:val="24"/>
          <w:lang w:eastAsia="zh-CN"/>
        </w:rPr>
        <w:t>was 5.0 m</w:t>
      </w:r>
      <w:r w:rsidR="002F3FA9" w:rsidRPr="00451F44">
        <w:rPr>
          <w:rFonts w:eastAsia="宋体"/>
          <w:sz w:val="24"/>
          <w:szCs w:val="24"/>
          <w:lang w:eastAsia="zh-CN"/>
        </w:rPr>
        <w:t>.</w:t>
      </w:r>
      <w:r w:rsidR="005F46F6" w:rsidRPr="004A6206">
        <w:rPr>
          <w:rFonts w:eastAsia="宋体"/>
          <w:sz w:val="24"/>
          <w:szCs w:val="24"/>
          <w:lang w:eastAsia="zh-CN"/>
        </w:rPr>
        <w:t xml:space="preserve"> </w:t>
      </w:r>
      <w:bookmarkEnd w:id="14"/>
      <w:r w:rsidR="005F46F6">
        <w:rPr>
          <w:rFonts w:eastAsia="宋体"/>
          <w:sz w:val="24"/>
          <w:szCs w:val="24"/>
          <w:lang w:eastAsia="zh-CN"/>
        </w:rPr>
        <w:t xml:space="preserve">Cases using </w:t>
      </w:r>
      <w:r w:rsidR="00D30DEA">
        <w:rPr>
          <w:rFonts w:eastAsia="宋体"/>
          <w:sz w:val="24"/>
          <w:szCs w:val="24"/>
          <w:lang w:eastAsia="zh-CN"/>
        </w:rPr>
        <w:t xml:space="preserve">hydraulically </w:t>
      </w:r>
      <w:r w:rsidR="005F46F6">
        <w:rPr>
          <w:rFonts w:eastAsia="宋体"/>
          <w:sz w:val="24"/>
          <w:szCs w:val="24"/>
          <w:lang w:eastAsia="zh-CN"/>
        </w:rPr>
        <w:t xml:space="preserve">smooth wall as bottom (without LF attachment) were performed for these scenarios. </w:t>
      </w:r>
      <w:r w:rsidR="00F53E1D">
        <w:rPr>
          <w:rFonts w:eastAsia="宋体"/>
          <w:sz w:val="24"/>
          <w:szCs w:val="24"/>
          <w:lang w:eastAsia="zh-CN"/>
        </w:rPr>
        <w:fldChar w:fldCharType="begin"/>
      </w:r>
      <w:r w:rsidR="00F53E1D">
        <w:rPr>
          <w:rFonts w:eastAsia="宋体"/>
          <w:sz w:val="24"/>
          <w:szCs w:val="24"/>
          <w:lang w:eastAsia="zh-CN"/>
        </w:rPr>
        <w:instrText xml:space="preserve"> REF _Ref150365666 \h  \* MERGEFORMAT </w:instrText>
      </w:r>
      <w:r w:rsidR="00F53E1D">
        <w:rPr>
          <w:rFonts w:eastAsia="宋体"/>
          <w:sz w:val="24"/>
          <w:szCs w:val="24"/>
          <w:lang w:eastAsia="zh-CN"/>
        </w:rPr>
      </w:r>
      <w:r w:rsidR="00F53E1D">
        <w:rPr>
          <w:rFonts w:eastAsia="宋体"/>
          <w:sz w:val="24"/>
          <w:szCs w:val="24"/>
          <w:lang w:eastAsia="zh-CN"/>
        </w:rPr>
        <w:fldChar w:fldCharType="separate"/>
      </w:r>
      <w:r w:rsidR="00A100A8" w:rsidRPr="00A100A8">
        <w:rPr>
          <w:rFonts w:eastAsia="宋体"/>
          <w:sz w:val="24"/>
          <w:szCs w:val="24"/>
          <w:lang w:eastAsia="zh-CN"/>
        </w:rPr>
        <w:t>Figure 6</w:t>
      </w:r>
      <w:r w:rsidR="00F53E1D">
        <w:rPr>
          <w:rFonts w:eastAsia="宋体"/>
          <w:sz w:val="24"/>
          <w:szCs w:val="24"/>
          <w:lang w:eastAsia="zh-CN"/>
        </w:rPr>
        <w:fldChar w:fldCharType="end"/>
      </w:r>
      <w:r w:rsidR="00F53E1D">
        <w:rPr>
          <w:rFonts w:eastAsia="宋体"/>
          <w:sz w:val="24"/>
          <w:szCs w:val="24"/>
          <w:lang w:eastAsia="zh-CN"/>
        </w:rPr>
        <w:t xml:space="preserve">b </w:t>
      </w:r>
      <w:r w:rsidR="005F46F6">
        <w:rPr>
          <w:rFonts w:eastAsia="宋体"/>
          <w:sz w:val="24"/>
          <w:szCs w:val="24"/>
          <w:lang w:eastAsia="zh-CN"/>
        </w:rPr>
        <w:t>shows</w:t>
      </w:r>
      <w:r w:rsidR="005F46F6" w:rsidRPr="00732DAB">
        <w:t xml:space="preserve"> </w:t>
      </w:r>
      <w:r w:rsidR="005F46F6">
        <w:rPr>
          <w:sz w:val="24"/>
        </w:rPr>
        <w:t>the</w:t>
      </w:r>
      <w:r w:rsidR="005F46F6" w:rsidRPr="00A63E92">
        <w:rPr>
          <w:rFonts w:eastAsia="宋体"/>
          <w:sz w:val="24"/>
          <w:szCs w:val="24"/>
          <w:lang w:eastAsia="zh-CN"/>
        </w:rPr>
        <w:t xml:space="preserve"> </w:t>
      </w:r>
      <w:r w:rsidR="005F46F6" w:rsidRPr="00732DAB">
        <w:rPr>
          <w:rFonts w:eastAsia="宋体"/>
          <w:sz w:val="24"/>
          <w:szCs w:val="24"/>
          <w:lang w:eastAsia="zh-CN"/>
        </w:rPr>
        <w:t>vertical</w:t>
      </w:r>
      <w:r w:rsidR="005F46F6">
        <w:rPr>
          <w:sz w:val="24"/>
        </w:rPr>
        <w:t xml:space="preserve"> </w:t>
      </w:r>
      <w:r w:rsidR="005F46F6">
        <w:rPr>
          <w:rFonts w:eastAsia="宋体"/>
          <w:sz w:val="24"/>
          <w:szCs w:val="24"/>
          <w:lang w:eastAsia="zh-CN"/>
        </w:rPr>
        <w:t xml:space="preserve">distribution of the </w:t>
      </w:r>
      <w:r w:rsidR="005F46F6" w:rsidRPr="00732DAB">
        <w:rPr>
          <w:rFonts w:eastAsia="宋体"/>
          <w:sz w:val="24"/>
          <w:szCs w:val="24"/>
          <w:lang w:eastAsia="zh-CN"/>
        </w:rPr>
        <w:t xml:space="preserve">simulated streamwise velocity </w:t>
      </w:r>
      <w:r w:rsidR="005F46F6">
        <w:rPr>
          <w:rFonts w:eastAsia="宋体"/>
          <w:sz w:val="24"/>
          <w:szCs w:val="24"/>
          <w:lang w:eastAsia="zh-CN"/>
        </w:rPr>
        <w:t xml:space="preserve">in dimensionless form, all of which matched well with the theoretical result for smooth walls. </w:t>
      </w:r>
    </w:p>
    <w:p w14:paraId="22B469CA" w14:textId="77777777" w:rsidR="009C05D6" w:rsidRPr="005F46F6" w:rsidRDefault="009C05D6" w:rsidP="00D45901">
      <w:pPr>
        <w:suppressLineNumbers/>
        <w:spacing w:line="360" w:lineRule="auto"/>
        <w:jc w:val="both"/>
        <w:rPr>
          <w:rFonts w:eastAsia="宋体"/>
          <w:sz w:val="24"/>
          <w:szCs w:val="24"/>
          <w:lang w:eastAsia="zh-CN"/>
        </w:rPr>
      </w:pPr>
    </w:p>
    <w:p w14:paraId="03E6DE5F" w14:textId="5529297E" w:rsidR="00F1172A" w:rsidRPr="00290BF2" w:rsidRDefault="007C59FE" w:rsidP="000C2276">
      <w:pPr>
        <w:pStyle w:val="af1"/>
        <w:suppressLineNumbers/>
        <w:spacing w:beforeLines="50" w:before="120" w:line="360" w:lineRule="auto"/>
        <w:jc w:val="center"/>
        <w:rPr>
          <w:bCs/>
        </w:rPr>
      </w:pPr>
      <w:bookmarkStart w:id="15" w:name="_Ref157455189"/>
      <w:r w:rsidRPr="00290BF2">
        <w:rPr>
          <w:rFonts w:ascii="Times New Roman" w:hAnsi="Times New Roman" w:cs="Times New Roman"/>
          <w:b/>
          <w:bCs/>
        </w:rPr>
        <w:t xml:space="preserve">Table </w:t>
      </w:r>
      <w:r w:rsidRPr="00290BF2">
        <w:rPr>
          <w:rFonts w:ascii="Times New Roman" w:hAnsi="Times New Roman" w:cs="Times New Roman"/>
          <w:b/>
          <w:bCs/>
        </w:rPr>
        <w:fldChar w:fldCharType="begin"/>
      </w:r>
      <w:r w:rsidRPr="00290BF2">
        <w:rPr>
          <w:rFonts w:ascii="Times New Roman" w:hAnsi="Times New Roman" w:cs="Times New Roman"/>
          <w:b/>
          <w:bCs/>
        </w:rPr>
        <w:instrText xml:space="preserve"> SEQ Table \* ARABIC </w:instrText>
      </w:r>
      <w:r w:rsidRPr="00290BF2">
        <w:rPr>
          <w:rFonts w:ascii="Times New Roman" w:hAnsi="Times New Roman" w:cs="Times New Roman"/>
          <w:b/>
          <w:bCs/>
        </w:rPr>
        <w:fldChar w:fldCharType="separate"/>
      </w:r>
      <w:r w:rsidR="00A100A8">
        <w:rPr>
          <w:rFonts w:ascii="Times New Roman" w:hAnsi="Times New Roman" w:cs="Times New Roman"/>
          <w:b/>
          <w:bCs/>
          <w:noProof/>
        </w:rPr>
        <w:t>1</w:t>
      </w:r>
      <w:r w:rsidRPr="00290BF2">
        <w:rPr>
          <w:rFonts w:ascii="Times New Roman" w:hAnsi="Times New Roman" w:cs="Times New Roman"/>
          <w:b/>
          <w:bCs/>
        </w:rPr>
        <w:fldChar w:fldCharType="end"/>
      </w:r>
      <w:bookmarkEnd w:id="15"/>
      <w:r>
        <w:rPr>
          <w:rFonts w:ascii="Times New Roman" w:hAnsi="Times New Roman" w:cs="Times New Roman"/>
          <w:b/>
          <w:bCs/>
        </w:rPr>
        <w:t xml:space="preserve"> </w:t>
      </w:r>
      <w:r w:rsidR="005A4900">
        <w:rPr>
          <w:rFonts w:ascii="Times New Roman" w:hAnsi="Times New Roman" w:cs="Times New Roman"/>
          <w:bCs/>
        </w:rPr>
        <w:t xml:space="preserve">Setup of boundary condition of </w:t>
      </w:r>
      <w:r w:rsidR="00851657">
        <w:rPr>
          <w:rFonts w:ascii="Times New Roman" w:hAnsi="Times New Roman" w:cs="Times New Roman"/>
          <w:bCs/>
        </w:rPr>
        <w:t xml:space="preserve">the </w:t>
      </w:r>
      <w:r w:rsidR="005A4900">
        <w:rPr>
          <w:rFonts w:ascii="Times New Roman" w:hAnsi="Times New Roman" w:cs="Times New Roman"/>
          <w:bCs/>
        </w:rPr>
        <w:t>variable</w:t>
      </w:r>
      <w:r w:rsidR="00851657">
        <w:rPr>
          <w:rFonts w:ascii="Times New Roman" w:hAnsi="Times New Roman" w:cs="Times New Roman"/>
          <w:bCs/>
        </w:rPr>
        <w:t>s</w:t>
      </w:r>
      <w:r w:rsidR="005A4900">
        <w:rPr>
          <w:rFonts w:ascii="Times New Roman" w:hAnsi="Times New Roman" w:cs="Times New Roman"/>
          <w:bCs/>
        </w:rPr>
        <w:t xml:space="preserve"> </w:t>
      </w:r>
      <w:r w:rsidR="00851657">
        <w:rPr>
          <w:rFonts w:ascii="Times New Roman" w:hAnsi="Times New Roman" w:cs="Times New Roman"/>
          <w:bCs/>
        </w:rPr>
        <w:t xml:space="preserve">used </w:t>
      </w:r>
      <w:r w:rsidR="005A4900">
        <w:rPr>
          <w:rFonts w:ascii="Times New Roman" w:hAnsi="Times New Roman" w:cs="Times New Roman"/>
          <w:bCs/>
        </w:rPr>
        <w:t>in OpenFOAM</w:t>
      </w:r>
    </w:p>
    <w:tbl>
      <w:tblPr>
        <w:tblStyle w:val="af2"/>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15"/>
        <w:gridCol w:w="1594"/>
        <w:gridCol w:w="1511"/>
        <w:gridCol w:w="1698"/>
        <w:gridCol w:w="1931"/>
        <w:gridCol w:w="1511"/>
      </w:tblGrid>
      <w:tr w:rsidR="0085079F" w14:paraId="60460A9E" w14:textId="77777777" w:rsidTr="00290BF2">
        <w:trPr>
          <w:jc w:val="center"/>
        </w:trPr>
        <w:tc>
          <w:tcPr>
            <w:tcW w:w="0" w:type="auto"/>
            <w:tcBorders>
              <w:top w:val="single" w:sz="12" w:space="0" w:color="auto"/>
              <w:bottom w:val="single" w:sz="6" w:space="0" w:color="auto"/>
            </w:tcBorders>
            <w:vAlign w:val="center"/>
          </w:tcPr>
          <w:p w14:paraId="2E38C6E6" w14:textId="77777777" w:rsidR="00F1172A" w:rsidRPr="00290BF2" w:rsidRDefault="00F1172A" w:rsidP="000C2276">
            <w:pPr>
              <w:spacing w:line="360" w:lineRule="auto"/>
              <w:jc w:val="center"/>
              <w:rPr>
                <w:rFonts w:eastAsia="宋体"/>
                <w:sz w:val="21"/>
                <w:szCs w:val="24"/>
                <w:lang w:eastAsia="zh-CN"/>
              </w:rPr>
            </w:pPr>
          </w:p>
        </w:tc>
        <w:tc>
          <w:tcPr>
            <w:tcW w:w="0" w:type="auto"/>
            <w:tcBorders>
              <w:top w:val="single" w:sz="12" w:space="0" w:color="auto"/>
              <w:bottom w:val="single" w:sz="6" w:space="0" w:color="auto"/>
            </w:tcBorders>
            <w:vAlign w:val="center"/>
          </w:tcPr>
          <w:p w14:paraId="533342FD" w14:textId="799A9E9F" w:rsidR="00F1172A" w:rsidRPr="00290BF2" w:rsidRDefault="00F1172A" w:rsidP="000C2276">
            <w:pPr>
              <w:spacing w:line="360" w:lineRule="auto"/>
              <w:jc w:val="center"/>
              <w:rPr>
                <w:rFonts w:eastAsia="宋体"/>
                <w:i/>
                <w:sz w:val="21"/>
                <w:szCs w:val="24"/>
                <w:lang w:eastAsia="zh-CN"/>
              </w:rPr>
            </w:pPr>
            <w:r w:rsidRPr="00290BF2">
              <w:rPr>
                <w:rFonts w:eastAsia="宋体"/>
                <w:i/>
                <w:sz w:val="21"/>
                <w:szCs w:val="24"/>
                <w:lang w:eastAsia="zh-CN"/>
              </w:rPr>
              <w:t>U</w:t>
            </w:r>
          </w:p>
        </w:tc>
        <w:tc>
          <w:tcPr>
            <w:tcW w:w="0" w:type="auto"/>
            <w:tcBorders>
              <w:top w:val="single" w:sz="12" w:space="0" w:color="auto"/>
              <w:bottom w:val="single" w:sz="6" w:space="0" w:color="auto"/>
            </w:tcBorders>
            <w:vAlign w:val="center"/>
          </w:tcPr>
          <w:p w14:paraId="709DD127" w14:textId="7FBF63B1" w:rsidR="00F1172A" w:rsidRPr="00290BF2" w:rsidRDefault="00F1172A" w:rsidP="000C2276">
            <w:pPr>
              <w:spacing w:line="360" w:lineRule="auto"/>
              <w:jc w:val="center"/>
              <w:rPr>
                <w:rFonts w:eastAsia="宋体"/>
                <w:i/>
                <w:sz w:val="21"/>
                <w:szCs w:val="24"/>
                <w:lang w:eastAsia="zh-CN"/>
              </w:rPr>
            </w:pPr>
            <w:r w:rsidRPr="00290BF2">
              <w:rPr>
                <w:rFonts w:eastAsia="宋体"/>
                <w:i/>
                <w:sz w:val="21"/>
                <w:szCs w:val="24"/>
                <w:lang w:eastAsia="zh-CN"/>
              </w:rPr>
              <w:t>p</w:t>
            </w:r>
          </w:p>
        </w:tc>
        <w:tc>
          <w:tcPr>
            <w:tcW w:w="0" w:type="auto"/>
            <w:tcBorders>
              <w:top w:val="single" w:sz="12" w:space="0" w:color="auto"/>
              <w:bottom w:val="single" w:sz="6" w:space="0" w:color="auto"/>
            </w:tcBorders>
            <w:vAlign w:val="center"/>
          </w:tcPr>
          <w:p w14:paraId="716DBEEC" w14:textId="75687E94" w:rsidR="00F1172A" w:rsidRPr="00290BF2" w:rsidRDefault="000E1260" w:rsidP="000C2276">
            <w:pPr>
              <w:spacing w:line="360" w:lineRule="auto"/>
              <w:jc w:val="center"/>
              <w:rPr>
                <w:rFonts w:eastAsia="宋体"/>
                <w:i/>
                <w:sz w:val="21"/>
                <w:szCs w:val="24"/>
                <w:lang w:eastAsia="zh-CN"/>
              </w:rPr>
            </w:pPr>
            <w:r w:rsidRPr="00290BF2">
              <w:rPr>
                <w:rFonts w:eastAsia="宋体"/>
                <w:i/>
                <w:sz w:val="21"/>
                <w:szCs w:val="24"/>
                <w:lang w:eastAsia="zh-CN"/>
              </w:rPr>
              <w:t>K</w:t>
            </w:r>
          </w:p>
        </w:tc>
        <w:tc>
          <w:tcPr>
            <w:tcW w:w="0" w:type="auto"/>
            <w:tcBorders>
              <w:top w:val="single" w:sz="12" w:space="0" w:color="auto"/>
              <w:bottom w:val="single" w:sz="6" w:space="0" w:color="auto"/>
            </w:tcBorders>
            <w:vAlign w:val="center"/>
          </w:tcPr>
          <w:p w14:paraId="1A426A62" w14:textId="35FFB3B2" w:rsidR="00F1172A" w:rsidRPr="00290BF2" w:rsidRDefault="00F1172A" w:rsidP="000C2276">
            <w:pPr>
              <w:spacing w:line="360" w:lineRule="auto"/>
              <w:jc w:val="center"/>
              <w:rPr>
                <w:rFonts w:eastAsia="宋体"/>
                <w:i/>
                <w:sz w:val="21"/>
                <w:szCs w:val="24"/>
                <w:lang w:eastAsia="zh-CN"/>
              </w:rPr>
            </w:pPr>
            <w:r w:rsidRPr="00290BF2">
              <w:rPr>
                <w:rFonts w:eastAsia="宋体"/>
                <w:i/>
                <w:sz w:val="21"/>
                <w:szCs w:val="24"/>
                <w:lang w:eastAsia="zh-CN"/>
              </w:rPr>
              <w:t>omega</w:t>
            </w:r>
          </w:p>
        </w:tc>
        <w:tc>
          <w:tcPr>
            <w:tcW w:w="0" w:type="auto"/>
            <w:tcBorders>
              <w:top w:val="single" w:sz="12" w:space="0" w:color="auto"/>
              <w:bottom w:val="single" w:sz="6" w:space="0" w:color="auto"/>
            </w:tcBorders>
            <w:vAlign w:val="center"/>
          </w:tcPr>
          <w:p w14:paraId="00F7F4D1" w14:textId="2F81A6D6" w:rsidR="00F1172A" w:rsidRPr="00290BF2" w:rsidRDefault="00F1172A" w:rsidP="000C2276">
            <w:pPr>
              <w:spacing w:line="360" w:lineRule="auto"/>
              <w:jc w:val="center"/>
              <w:rPr>
                <w:rFonts w:eastAsia="宋体"/>
                <w:i/>
                <w:sz w:val="21"/>
                <w:szCs w:val="24"/>
                <w:lang w:eastAsia="zh-CN"/>
              </w:rPr>
            </w:pPr>
            <w:r w:rsidRPr="00290BF2">
              <w:rPr>
                <w:rFonts w:eastAsia="宋体"/>
                <w:i/>
                <w:sz w:val="21"/>
                <w:szCs w:val="24"/>
                <w:lang w:eastAsia="zh-CN"/>
              </w:rPr>
              <w:t>nut</w:t>
            </w:r>
          </w:p>
        </w:tc>
      </w:tr>
      <w:tr w:rsidR="0085079F" w14:paraId="75EC1E60" w14:textId="77777777" w:rsidTr="007D5889">
        <w:trPr>
          <w:jc w:val="center"/>
        </w:trPr>
        <w:tc>
          <w:tcPr>
            <w:tcW w:w="0" w:type="auto"/>
            <w:tcBorders>
              <w:top w:val="single" w:sz="6" w:space="0" w:color="auto"/>
            </w:tcBorders>
            <w:vAlign w:val="center"/>
          </w:tcPr>
          <w:p w14:paraId="7A122B08" w14:textId="394C236E" w:rsidR="00F1172A" w:rsidRPr="00290BF2" w:rsidRDefault="00F1172A" w:rsidP="007D5889">
            <w:pPr>
              <w:spacing w:line="360" w:lineRule="auto"/>
              <w:jc w:val="center"/>
              <w:rPr>
                <w:rFonts w:eastAsia="宋体"/>
                <w:sz w:val="21"/>
                <w:szCs w:val="24"/>
                <w:lang w:eastAsia="zh-CN"/>
              </w:rPr>
            </w:pPr>
            <w:r w:rsidRPr="00290BF2">
              <w:rPr>
                <w:rFonts w:eastAsia="宋体"/>
                <w:sz w:val="21"/>
                <w:szCs w:val="24"/>
                <w:lang w:eastAsia="zh-CN"/>
              </w:rPr>
              <w:t>inlet</w:t>
            </w:r>
          </w:p>
        </w:tc>
        <w:tc>
          <w:tcPr>
            <w:tcW w:w="0" w:type="auto"/>
            <w:tcBorders>
              <w:top w:val="single" w:sz="6" w:space="0" w:color="auto"/>
            </w:tcBorders>
            <w:vAlign w:val="center"/>
          </w:tcPr>
          <w:p w14:paraId="2609D7BB" w14:textId="70F30588" w:rsidR="00F1172A" w:rsidRPr="00290BF2" w:rsidRDefault="008C0A76" w:rsidP="007D5889">
            <w:pPr>
              <w:spacing w:line="360" w:lineRule="auto"/>
              <w:jc w:val="center"/>
              <w:rPr>
                <w:rFonts w:eastAsia="宋体"/>
                <w:i/>
                <w:sz w:val="21"/>
                <w:szCs w:val="24"/>
                <w:lang w:eastAsia="zh-CN"/>
              </w:rPr>
            </w:pPr>
            <w:r w:rsidRPr="00290BF2">
              <w:rPr>
                <w:rFonts w:eastAsia="宋体"/>
                <w:i/>
                <w:sz w:val="21"/>
                <w:szCs w:val="24"/>
                <w:lang w:eastAsia="zh-CN"/>
              </w:rPr>
              <w:t>mapped</w:t>
            </w:r>
          </w:p>
        </w:tc>
        <w:tc>
          <w:tcPr>
            <w:tcW w:w="0" w:type="auto"/>
            <w:tcBorders>
              <w:top w:val="single" w:sz="6" w:space="0" w:color="auto"/>
            </w:tcBorders>
            <w:vAlign w:val="center"/>
          </w:tcPr>
          <w:p w14:paraId="62A5E44B" w14:textId="134046C8" w:rsidR="00F1172A"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zeroGradient</w:t>
            </w:r>
            <w:proofErr w:type="spellEnd"/>
          </w:p>
        </w:tc>
        <w:tc>
          <w:tcPr>
            <w:tcW w:w="0" w:type="auto"/>
            <w:tcBorders>
              <w:top w:val="single" w:sz="6" w:space="0" w:color="auto"/>
            </w:tcBorders>
            <w:vAlign w:val="center"/>
          </w:tcPr>
          <w:p w14:paraId="1133F667" w14:textId="500F8A21" w:rsidR="00F1172A" w:rsidRPr="00290BF2" w:rsidRDefault="0085079F" w:rsidP="007D5889">
            <w:pPr>
              <w:spacing w:line="360" w:lineRule="auto"/>
              <w:jc w:val="center"/>
              <w:rPr>
                <w:rFonts w:eastAsia="宋体"/>
                <w:i/>
                <w:sz w:val="21"/>
                <w:szCs w:val="24"/>
                <w:lang w:eastAsia="zh-CN"/>
              </w:rPr>
            </w:pPr>
            <w:r w:rsidRPr="00290BF2">
              <w:rPr>
                <w:rFonts w:eastAsia="宋体"/>
                <w:i/>
                <w:sz w:val="21"/>
                <w:szCs w:val="24"/>
                <w:lang w:eastAsia="zh-CN"/>
              </w:rPr>
              <w:t>mapped</w:t>
            </w:r>
          </w:p>
        </w:tc>
        <w:tc>
          <w:tcPr>
            <w:tcW w:w="0" w:type="auto"/>
            <w:tcBorders>
              <w:top w:val="single" w:sz="6" w:space="0" w:color="auto"/>
            </w:tcBorders>
            <w:vAlign w:val="center"/>
          </w:tcPr>
          <w:p w14:paraId="11808924" w14:textId="20522A18" w:rsidR="00F1172A" w:rsidRPr="00290BF2" w:rsidRDefault="0085079F" w:rsidP="007D5889">
            <w:pPr>
              <w:spacing w:line="360" w:lineRule="auto"/>
              <w:jc w:val="center"/>
              <w:rPr>
                <w:rFonts w:eastAsia="宋体"/>
                <w:i/>
                <w:sz w:val="21"/>
                <w:szCs w:val="24"/>
                <w:lang w:eastAsia="zh-CN"/>
              </w:rPr>
            </w:pPr>
            <w:r w:rsidRPr="00290BF2">
              <w:rPr>
                <w:rFonts w:eastAsia="宋体"/>
                <w:i/>
                <w:sz w:val="21"/>
                <w:szCs w:val="24"/>
                <w:lang w:eastAsia="zh-CN"/>
              </w:rPr>
              <w:t>mapped</w:t>
            </w:r>
          </w:p>
        </w:tc>
        <w:tc>
          <w:tcPr>
            <w:tcW w:w="0" w:type="auto"/>
            <w:tcBorders>
              <w:top w:val="single" w:sz="6" w:space="0" w:color="auto"/>
            </w:tcBorders>
            <w:vAlign w:val="center"/>
          </w:tcPr>
          <w:p w14:paraId="0B19D4A4" w14:textId="3EE6E8A6" w:rsidR="00F1172A" w:rsidRPr="00290BF2" w:rsidRDefault="0085079F" w:rsidP="007D5889">
            <w:pPr>
              <w:spacing w:line="360" w:lineRule="auto"/>
              <w:jc w:val="center"/>
              <w:rPr>
                <w:rFonts w:eastAsia="宋体"/>
                <w:i/>
                <w:sz w:val="21"/>
                <w:szCs w:val="24"/>
                <w:lang w:eastAsia="zh-CN"/>
              </w:rPr>
            </w:pPr>
            <w:r w:rsidRPr="00290BF2">
              <w:rPr>
                <w:rFonts w:eastAsia="宋体"/>
                <w:i/>
                <w:sz w:val="21"/>
                <w:szCs w:val="24"/>
                <w:lang w:eastAsia="zh-CN"/>
              </w:rPr>
              <w:t>calculated</w:t>
            </w:r>
          </w:p>
        </w:tc>
      </w:tr>
      <w:tr w:rsidR="0085079F" w14:paraId="2D3191A9" w14:textId="77777777" w:rsidTr="007D5889">
        <w:trPr>
          <w:jc w:val="center"/>
        </w:trPr>
        <w:tc>
          <w:tcPr>
            <w:tcW w:w="0" w:type="auto"/>
            <w:vAlign w:val="center"/>
          </w:tcPr>
          <w:p w14:paraId="7E563764" w14:textId="781B81C8" w:rsidR="00F1172A" w:rsidRPr="00290BF2" w:rsidRDefault="00F1172A" w:rsidP="007D5889">
            <w:pPr>
              <w:spacing w:line="360" w:lineRule="auto"/>
              <w:jc w:val="center"/>
              <w:rPr>
                <w:rFonts w:eastAsia="宋体"/>
                <w:sz w:val="21"/>
                <w:szCs w:val="24"/>
                <w:lang w:eastAsia="zh-CN"/>
              </w:rPr>
            </w:pPr>
            <w:r w:rsidRPr="00290BF2">
              <w:rPr>
                <w:rFonts w:eastAsia="宋体"/>
                <w:sz w:val="21"/>
                <w:szCs w:val="24"/>
                <w:lang w:eastAsia="zh-CN"/>
              </w:rPr>
              <w:t>outlet</w:t>
            </w:r>
          </w:p>
        </w:tc>
        <w:tc>
          <w:tcPr>
            <w:tcW w:w="0" w:type="auto"/>
            <w:vAlign w:val="center"/>
          </w:tcPr>
          <w:p w14:paraId="4C97F488" w14:textId="016313FF" w:rsidR="00F1172A" w:rsidRPr="00290BF2" w:rsidRDefault="00AF5DD5" w:rsidP="007D5889">
            <w:pPr>
              <w:spacing w:line="360" w:lineRule="auto"/>
              <w:jc w:val="center"/>
              <w:rPr>
                <w:rFonts w:eastAsia="宋体"/>
                <w:i/>
                <w:sz w:val="21"/>
                <w:szCs w:val="24"/>
                <w:lang w:eastAsia="zh-CN"/>
              </w:rPr>
            </w:pPr>
            <w:proofErr w:type="spellStart"/>
            <w:r>
              <w:rPr>
                <w:rFonts w:eastAsia="宋体"/>
                <w:i/>
                <w:sz w:val="21"/>
                <w:szCs w:val="24"/>
                <w:lang w:eastAsia="zh-CN"/>
              </w:rPr>
              <w:t>p</w:t>
            </w:r>
            <w:r w:rsidR="0085079F" w:rsidRPr="00290BF2">
              <w:rPr>
                <w:rFonts w:eastAsia="宋体"/>
                <w:i/>
                <w:sz w:val="21"/>
                <w:szCs w:val="24"/>
                <w:lang w:eastAsia="zh-CN"/>
              </w:rPr>
              <w:t>ressureInlet</w:t>
            </w:r>
            <w:r w:rsidR="005A4900" w:rsidRPr="00290BF2">
              <w:rPr>
                <w:rFonts w:eastAsia="宋体"/>
                <w:i/>
                <w:sz w:val="21"/>
                <w:szCs w:val="24"/>
                <w:lang w:eastAsia="zh-CN"/>
              </w:rPr>
              <w:t>-</w:t>
            </w:r>
            <w:r w:rsidR="0085079F" w:rsidRPr="00290BF2">
              <w:rPr>
                <w:rFonts w:eastAsia="宋体"/>
                <w:i/>
                <w:sz w:val="21"/>
                <w:szCs w:val="24"/>
                <w:lang w:eastAsia="zh-CN"/>
              </w:rPr>
              <w:t>OutletVelocity</w:t>
            </w:r>
            <w:proofErr w:type="spellEnd"/>
          </w:p>
        </w:tc>
        <w:tc>
          <w:tcPr>
            <w:tcW w:w="0" w:type="auto"/>
            <w:vAlign w:val="center"/>
          </w:tcPr>
          <w:p w14:paraId="7C8CF353" w14:textId="014C8A8C" w:rsidR="00F1172A"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totalPressure</w:t>
            </w:r>
            <w:proofErr w:type="spellEnd"/>
          </w:p>
        </w:tc>
        <w:tc>
          <w:tcPr>
            <w:tcW w:w="0" w:type="auto"/>
            <w:vAlign w:val="center"/>
          </w:tcPr>
          <w:p w14:paraId="465FA2E6" w14:textId="2FDF94E8"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inletOutlet</w:t>
            </w:r>
            <w:proofErr w:type="spellEnd"/>
          </w:p>
        </w:tc>
        <w:tc>
          <w:tcPr>
            <w:tcW w:w="0" w:type="auto"/>
            <w:vAlign w:val="center"/>
          </w:tcPr>
          <w:p w14:paraId="5DF9332F" w14:textId="552606FA"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inletOutlet</w:t>
            </w:r>
            <w:proofErr w:type="spellEnd"/>
          </w:p>
        </w:tc>
        <w:tc>
          <w:tcPr>
            <w:tcW w:w="0" w:type="auto"/>
            <w:vAlign w:val="center"/>
          </w:tcPr>
          <w:p w14:paraId="3C2D85EA" w14:textId="2F3AC25D" w:rsidR="00F1172A" w:rsidRPr="00290BF2" w:rsidRDefault="0085079F" w:rsidP="007D5889">
            <w:pPr>
              <w:spacing w:line="360" w:lineRule="auto"/>
              <w:jc w:val="center"/>
              <w:rPr>
                <w:rFonts w:eastAsia="宋体"/>
                <w:i/>
                <w:sz w:val="21"/>
                <w:szCs w:val="24"/>
                <w:lang w:eastAsia="zh-CN"/>
              </w:rPr>
            </w:pPr>
            <w:r w:rsidRPr="00290BF2">
              <w:rPr>
                <w:rFonts w:eastAsia="宋体"/>
                <w:i/>
                <w:sz w:val="21"/>
                <w:szCs w:val="24"/>
                <w:lang w:eastAsia="zh-CN"/>
              </w:rPr>
              <w:t>calculated</w:t>
            </w:r>
          </w:p>
        </w:tc>
      </w:tr>
      <w:tr w:rsidR="005A4900" w14:paraId="244310C3" w14:textId="77777777" w:rsidTr="007D5889">
        <w:trPr>
          <w:jc w:val="center"/>
        </w:trPr>
        <w:tc>
          <w:tcPr>
            <w:tcW w:w="0" w:type="auto"/>
            <w:vAlign w:val="center"/>
          </w:tcPr>
          <w:p w14:paraId="61ADDD87" w14:textId="439A901F" w:rsidR="008C0A76" w:rsidRPr="00290BF2" w:rsidRDefault="008C0A76" w:rsidP="007D5889">
            <w:pPr>
              <w:spacing w:line="360" w:lineRule="auto"/>
              <w:jc w:val="center"/>
              <w:rPr>
                <w:rFonts w:eastAsia="宋体"/>
                <w:sz w:val="21"/>
                <w:szCs w:val="24"/>
                <w:lang w:eastAsia="zh-CN"/>
              </w:rPr>
            </w:pPr>
            <w:proofErr w:type="spellStart"/>
            <w:r w:rsidRPr="00290BF2">
              <w:rPr>
                <w:rFonts w:eastAsia="宋体"/>
                <w:sz w:val="21"/>
                <w:szCs w:val="24"/>
                <w:lang w:eastAsia="zh-CN"/>
              </w:rPr>
              <w:t>sideWalls</w:t>
            </w:r>
            <w:proofErr w:type="spellEnd"/>
          </w:p>
        </w:tc>
        <w:tc>
          <w:tcPr>
            <w:tcW w:w="0" w:type="auto"/>
            <w:vAlign w:val="center"/>
          </w:tcPr>
          <w:p w14:paraId="66187BC7" w14:textId="08BC88EA" w:rsidR="008C0A76"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cyclicAMI</w:t>
            </w:r>
            <w:proofErr w:type="spellEnd"/>
          </w:p>
        </w:tc>
        <w:tc>
          <w:tcPr>
            <w:tcW w:w="0" w:type="auto"/>
            <w:vAlign w:val="center"/>
          </w:tcPr>
          <w:p w14:paraId="5451652C" w14:textId="0EC5D69C" w:rsidR="008C0A76"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cyclicAMI</w:t>
            </w:r>
            <w:proofErr w:type="spellEnd"/>
          </w:p>
        </w:tc>
        <w:tc>
          <w:tcPr>
            <w:tcW w:w="0" w:type="auto"/>
            <w:vAlign w:val="center"/>
          </w:tcPr>
          <w:p w14:paraId="51A327B1" w14:textId="56C6D764" w:rsidR="008C0A76"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cyclicAMI</w:t>
            </w:r>
            <w:proofErr w:type="spellEnd"/>
          </w:p>
        </w:tc>
        <w:tc>
          <w:tcPr>
            <w:tcW w:w="0" w:type="auto"/>
            <w:vAlign w:val="center"/>
          </w:tcPr>
          <w:p w14:paraId="7B36A1EA" w14:textId="2542046D" w:rsidR="008C0A76"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cyclicAMI</w:t>
            </w:r>
            <w:proofErr w:type="spellEnd"/>
          </w:p>
        </w:tc>
        <w:tc>
          <w:tcPr>
            <w:tcW w:w="0" w:type="auto"/>
            <w:vAlign w:val="center"/>
          </w:tcPr>
          <w:p w14:paraId="79EE8E6F" w14:textId="70B08F0E" w:rsidR="008C0A76"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cyclicAMI</w:t>
            </w:r>
            <w:proofErr w:type="spellEnd"/>
          </w:p>
        </w:tc>
      </w:tr>
      <w:tr w:rsidR="0085079F" w14:paraId="30376AC1" w14:textId="77777777" w:rsidTr="007D5889">
        <w:trPr>
          <w:jc w:val="center"/>
        </w:trPr>
        <w:tc>
          <w:tcPr>
            <w:tcW w:w="0" w:type="auto"/>
            <w:vAlign w:val="center"/>
          </w:tcPr>
          <w:p w14:paraId="3BE6D6EA" w14:textId="358379BC" w:rsidR="00F1172A" w:rsidRPr="00290BF2" w:rsidRDefault="0085079F" w:rsidP="007D5889">
            <w:pPr>
              <w:spacing w:line="360" w:lineRule="auto"/>
              <w:jc w:val="center"/>
              <w:rPr>
                <w:rFonts w:eastAsia="宋体"/>
                <w:sz w:val="21"/>
                <w:szCs w:val="24"/>
                <w:lang w:eastAsia="zh-CN"/>
              </w:rPr>
            </w:pPr>
            <w:r w:rsidRPr="00290BF2">
              <w:rPr>
                <w:rFonts w:eastAsia="宋体"/>
                <w:sz w:val="21"/>
                <w:szCs w:val="24"/>
                <w:lang w:eastAsia="zh-CN"/>
              </w:rPr>
              <w:t>b</w:t>
            </w:r>
            <w:r w:rsidR="00F1172A" w:rsidRPr="00290BF2">
              <w:rPr>
                <w:rFonts w:eastAsia="宋体"/>
                <w:sz w:val="21"/>
                <w:szCs w:val="24"/>
                <w:lang w:eastAsia="zh-CN"/>
              </w:rPr>
              <w:t>ottom</w:t>
            </w:r>
            <w:r w:rsidRPr="00290BF2">
              <w:rPr>
                <w:rFonts w:eastAsia="宋体"/>
                <w:sz w:val="21"/>
                <w:szCs w:val="24"/>
                <w:lang w:eastAsia="zh-CN"/>
              </w:rPr>
              <w:t>/LF</w:t>
            </w:r>
          </w:p>
        </w:tc>
        <w:tc>
          <w:tcPr>
            <w:tcW w:w="0" w:type="auto"/>
            <w:vAlign w:val="center"/>
          </w:tcPr>
          <w:p w14:paraId="21CFB330" w14:textId="135140A1"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noSlip</w:t>
            </w:r>
            <w:proofErr w:type="spellEnd"/>
          </w:p>
        </w:tc>
        <w:tc>
          <w:tcPr>
            <w:tcW w:w="0" w:type="auto"/>
            <w:vAlign w:val="center"/>
          </w:tcPr>
          <w:p w14:paraId="381A0CA8" w14:textId="16D1A16B" w:rsidR="00F1172A"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zeroGradient</w:t>
            </w:r>
            <w:proofErr w:type="spellEnd"/>
          </w:p>
        </w:tc>
        <w:tc>
          <w:tcPr>
            <w:tcW w:w="0" w:type="auto"/>
            <w:vAlign w:val="center"/>
          </w:tcPr>
          <w:p w14:paraId="5A64692A" w14:textId="7C4F584D"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kqRWallFunction</w:t>
            </w:r>
            <w:proofErr w:type="spellEnd"/>
          </w:p>
        </w:tc>
        <w:tc>
          <w:tcPr>
            <w:tcW w:w="0" w:type="auto"/>
            <w:vAlign w:val="center"/>
          </w:tcPr>
          <w:p w14:paraId="59234BD2" w14:textId="456065CE"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omegaWallFunction</w:t>
            </w:r>
            <w:proofErr w:type="spellEnd"/>
          </w:p>
        </w:tc>
        <w:tc>
          <w:tcPr>
            <w:tcW w:w="0" w:type="auto"/>
            <w:vAlign w:val="center"/>
          </w:tcPr>
          <w:p w14:paraId="1BFE2948" w14:textId="3C752085" w:rsidR="0085079F"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nutUSpalding</w:t>
            </w:r>
            <w:proofErr w:type="spellEnd"/>
            <w:r w:rsidR="005A4900" w:rsidRPr="00290BF2">
              <w:rPr>
                <w:rFonts w:eastAsia="宋体"/>
                <w:i/>
                <w:sz w:val="21"/>
                <w:szCs w:val="24"/>
                <w:lang w:eastAsia="zh-CN"/>
              </w:rPr>
              <w:t>-</w:t>
            </w:r>
          </w:p>
          <w:p w14:paraId="3A208FC8" w14:textId="0AACA337"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WallFunction</w:t>
            </w:r>
            <w:proofErr w:type="spellEnd"/>
          </w:p>
        </w:tc>
      </w:tr>
      <w:tr w:rsidR="0085079F" w14:paraId="1EBCE243" w14:textId="77777777" w:rsidTr="007D5889">
        <w:trPr>
          <w:jc w:val="center"/>
        </w:trPr>
        <w:tc>
          <w:tcPr>
            <w:tcW w:w="0" w:type="auto"/>
            <w:vAlign w:val="center"/>
          </w:tcPr>
          <w:p w14:paraId="59073598" w14:textId="04861792" w:rsidR="00F1172A" w:rsidRPr="00290BF2" w:rsidRDefault="00F1172A" w:rsidP="007D5889">
            <w:pPr>
              <w:spacing w:line="360" w:lineRule="auto"/>
              <w:jc w:val="center"/>
              <w:rPr>
                <w:rFonts w:eastAsia="宋体"/>
                <w:sz w:val="21"/>
                <w:szCs w:val="24"/>
                <w:lang w:eastAsia="zh-CN"/>
              </w:rPr>
            </w:pPr>
            <w:r w:rsidRPr="00290BF2">
              <w:rPr>
                <w:rFonts w:eastAsia="宋体"/>
                <w:sz w:val="21"/>
                <w:szCs w:val="24"/>
                <w:lang w:eastAsia="zh-CN"/>
              </w:rPr>
              <w:t>top</w:t>
            </w:r>
          </w:p>
        </w:tc>
        <w:tc>
          <w:tcPr>
            <w:tcW w:w="0" w:type="auto"/>
            <w:vAlign w:val="center"/>
          </w:tcPr>
          <w:p w14:paraId="049FED00" w14:textId="0489625C"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symmetryPlane</w:t>
            </w:r>
            <w:proofErr w:type="spellEnd"/>
          </w:p>
        </w:tc>
        <w:tc>
          <w:tcPr>
            <w:tcW w:w="0" w:type="auto"/>
            <w:vAlign w:val="center"/>
          </w:tcPr>
          <w:p w14:paraId="0653D83E" w14:textId="18EB954F" w:rsidR="00F1172A" w:rsidRPr="00290BF2" w:rsidRDefault="008C0A76"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symmetryPlane</w:t>
            </w:r>
            <w:proofErr w:type="spellEnd"/>
          </w:p>
        </w:tc>
        <w:tc>
          <w:tcPr>
            <w:tcW w:w="0" w:type="auto"/>
            <w:vAlign w:val="center"/>
          </w:tcPr>
          <w:p w14:paraId="599B81B0" w14:textId="43BBC072" w:rsidR="00F1172A" w:rsidRPr="00290BF2" w:rsidRDefault="00B62268"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symmetryPlane</w:t>
            </w:r>
            <w:proofErr w:type="spellEnd"/>
          </w:p>
        </w:tc>
        <w:tc>
          <w:tcPr>
            <w:tcW w:w="0" w:type="auto"/>
            <w:vAlign w:val="center"/>
          </w:tcPr>
          <w:p w14:paraId="3DCB1B7F" w14:textId="02E1DE18" w:rsidR="00F1172A" w:rsidRPr="00290BF2" w:rsidRDefault="00B62268"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symmetryPlane</w:t>
            </w:r>
            <w:proofErr w:type="spellEnd"/>
          </w:p>
        </w:tc>
        <w:tc>
          <w:tcPr>
            <w:tcW w:w="0" w:type="auto"/>
            <w:vAlign w:val="center"/>
          </w:tcPr>
          <w:p w14:paraId="33EAB9D1" w14:textId="0CBEF8AF" w:rsidR="00F1172A" w:rsidRPr="00290BF2" w:rsidRDefault="0085079F" w:rsidP="007D5889">
            <w:pPr>
              <w:spacing w:line="360" w:lineRule="auto"/>
              <w:jc w:val="center"/>
              <w:rPr>
                <w:rFonts w:eastAsia="宋体"/>
                <w:i/>
                <w:sz w:val="21"/>
                <w:szCs w:val="24"/>
                <w:lang w:eastAsia="zh-CN"/>
              </w:rPr>
            </w:pPr>
            <w:proofErr w:type="spellStart"/>
            <w:r w:rsidRPr="00290BF2">
              <w:rPr>
                <w:rFonts w:eastAsia="宋体"/>
                <w:i/>
                <w:sz w:val="21"/>
                <w:szCs w:val="24"/>
                <w:lang w:eastAsia="zh-CN"/>
              </w:rPr>
              <w:t>symmetryPlane</w:t>
            </w:r>
            <w:proofErr w:type="spellEnd"/>
          </w:p>
        </w:tc>
      </w:tr>
    </w:tbl>
    <w:p w14:paraId="1D4BAC3C" w14:textId="77777777" w:rsidR="00F1172A" w:rsidRDefault="00F1172A" w:rsidP="000C2276">
      <w:pPr>
        <w:suppressLineNumbers/>
        <w:spacing w:line="360" w:lineRule="auto"/>
        <w:jc w:val="both"/>
        <w:rPr>
          <w:rFonts w:eastAsia="宋体"/>
          <w:sz w:val="24"/>
          <w:szCs w:val="24"/>
          <w:lang w:eastAsia="zh-CN"/>
        </w:rPr>
      </w:pPr>
    </w:p>
    <w:p w14:paraId="2F3C479B" w14:textId="7442442B" w:rsidR="00A81AD6" w:rsidRDefault="00FB1E60" w:rsidP="000C2276">
      <w:pPr>
        <w:suppressLineNumbers/>
        <w:spacing w:line="360" w:lineRule="auto"/>
        <w:jc w:val="center"/>
        <w:rPr>
          <w:rFonts w:eastAsia="宋体"/>
          <w:sz w:val="24"/>
          <w:szCs w:val="24"/>
          <w:lang w:eastAsia="zh-CN"/>
        </w:rPr>
      </w:pPr>
      <w:r w:rsidRPr="00FB1E60">
        <w:rPr>
          <w:rFonts w:eastAsia="宋体"/>
          <w:noProof/>
          <w:sz w:val="24"/>
          <w:szCs w:val="24"/>
          <w:lang w:eastAsia="zh-CN"/>
        </w:rPr>
        <w:lastRenderedPageBreak/>
        <w:drawing>
          <wp:inline distT="0" distB="0" distL="0" distR="0" wp14:anchorId="4F142FD9" wp14:editId="435B8430">
            <wp:extent cx="5927896" cy="1812471"/>
            <wp:effectExtent l="0" t="0" r="0" b="0"/>
            <wp:docPr id="4" name="图片 1">
              <a:extLst xmlns:a="http://schemas.openxmlformats.org/drawingml/2006/main">
                <a:ext uri="{FF2B5EF4-FFF2-40B4-BE49-F238E27FC236}">
                  <a16:creationId xmlns:a16="http://schemas.microsoft.com/office/drawing/2014/main" id="{FC3A0414-D567-40C2-8022-069B55D332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C3A0414-D567-40C2-8022-069B55D33264}"/>
                        </a:ext>
                      </a:extLst>
                    </pic:cNvPr>
                    <pic:cNvPicPr>
                      <a:picLocks noChangeAspect="1"/>
                    </pic:cNvPicPr>
                  </pic:nvPicPr>
                  <pic:blipFill rotWithShape="1">
                    <a:blip r:embed="rId91"/>
                    <a:srcRect t="3654" b="2081"/>
                    <a:stretch/>
                  </pic:blipFill>
                  <pic:spPr bwMode="auto">
                    <a:xfrm>
                      <a:off x="0" y="0"/>
                      <a:ext cx="5927896" cy="1812471"/>
                    </a:xfrm>
                    <a:prstGeom prst="rect">
                      <a:avLst/>
                    </a:prstGeom>
                    <a:ln>
                      <a:noFill/>
                    </a:ln>
                    <a:extLst>
                      <a:ext uri="{53640926-AAD7-44D8-BBD7-CCE9431645EC}">
                        <a14:shadowObscured xmlns:a14="http://schemas.microsoft.com/office/drawing/2010/main"/>
                      </a:ext>
                    </a:extLst>
                  </pic:spPr>
                </pic:pic>
              </a:graphicData>
            </a:graphic>
          </wp:inline>
        </w:drawing>
      </w:r>
    </w:p>
    <w:p w14:paraId="2D3E2214" w14:textId="77777777" w:rsidR="00B10953" w:rsidRPr="004A6206" w:rsidRDefault="00B10953" w:rsidP="00B10953">
      <w:pPr>
        <w:suppressLineNumbers/>
        <w:spacing w:line="100" w:lineRule="exact"/>
        <w:jc w:val="center"/>
        <w:rPr>
          <w:rFonts w:eastAsia="宋体"/>
          <w:sz w:val="24"/>
          <w:szCs w:val="24"/>
          <w:lang w:eastAsia="zh-CN"/>
        </w:rPr>
      </w:pPr>
    </w:p>
    <w:p w14:paraId="20473F86" w14:textId="3C928441" w:rsidR="00612522" w:rsidRDefault="004A6206" w:rsidP="000C2276">
      <w:pPr>
        <w:pStyle w:val="af1"/>
        <w:suppressLineNumbers/>
        <w:spacing w:line="360" w:lineRule="auto"/>
        <w:rPr>
          <w:rFonts w:ascii="Times New Roman" w:hAnsi="Times New Roman" w:cs="Times New Roman"/>
        </w:rPr>
      </w:pPr>
      <w:bookmarkStart w:id="16" w:name="_Ref150365666"/>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6</w:t>
      </w:r>
      <w:r w:rsidRPr="00451F44">
        <w:rPr>
          <w:rFonts w:ascii="Times New Roman" w:hAnsi="Times New Roman" w:cs="Times New Roman"/>
          <w:b/>
          <w:bCs/>
        </w:rPr>
        <w:fldChar w:fldCharType="end"/>
      </w:r>
      <w:bookmarkEnd w:id="16"/>
      <w:r w:rsidRPr="00451F44">
        <w:rPr>
          <w:rFonts w:ascii="Times New Roman" w:hAnsi="Times New Roman" w:cs="Times New Roman"/>
          <w:b/>
          <w:bCs/>
        </w:rPr>
        <w:t>.</w:t>
      </w:r>
      <w:r w:rsidRPr="00451F44">
        <w:rPr>
          <w:rFonts w:ascii="Times New Roman" w:hAnsi="Times New Roman" w:cs="Times New Roman"/>
        </w:rPr>
        <w:t xml:space="preserve"> </w:t>
      </w:r>
      <w:r w:rsidR="002666C4" w:rsidRPr="00451F44">
        <w:rPr>
          <w:rFonts w:ascii="Times New Roman" w:hAnsi="Times New Roman" w:cs="Times New Roman" w:hint="eastAsia"/>
          <w:lang w:eastAsia="zh-CN"/>
        </w:rPr>
        <w:t>(</w:t>
      </w:r>
      <w:r w:rsidR="002666C4" w:rsidRPr="00451F44">
        <w:rPr>
          <w:rFonts w:ascii="Times New Roman" w:hAnsi="Times New Roman" w:cs="Times New Roman"/>
          <w:lang w:eastAsia="zh-CN"/>
        </w:rPr>
        <w:t xml:space="preserve">a) </w:t>
      </w:r>
      <w:r w:rsidRPr="00451F44">
        <w:rPr>
          <w:rFonts w:ascii="Times New Roman" w:hAnsi="Times New Roman" w:cs="Times New Roman"/>
        </w:rPr>
        <w:t>3D model of smooth wall and boundary conditions</w:t>
      </w:r>
      <w:r w:rsidR="003B4102" w:rsidRPr="00451F44">
        <w:rPr>
          <w:rFonts w:ascii="Times New Roman" w:hAnsi="Times New Roman" w:cs="Times New Roman"/>
        </w:rPr>
        <w:t xml:space="preserve">: </w:t>
      </w:r>
      <w:r w:rsidR="003B4102" w:rsidRPr="00451F44">
        <w:rPr>
          <w:rFonts w:ascii="Times New Roman" w:hAnsi="Times New Roman" w:cs="Times New Roman"/>
          <w:i/>
          <w:iCs/>
        </w:rPr>
        <w:t>L</w:t>
      </w:r>
      <w:r w:rsidR="003B4102" w:rsidRPr="00451F44">
        <w:rPr>
          <w:rFonts w:ascii="Times New Roman" w:hAnsi="Times New Roman" w:cs="Times New Roman"/>
          <w:i/>
          <w:iCs/>
          <w:vertAlign w:val="subscript"/>
        </w:rPr>
        <w:t>x</w:t>
      </w:r>
      <w:r w:rsidR="003B4102" w:rsidRPr="00451F44">
        <w:rPr>
          <w:rFonts w:ascii="Times New Roman" w:hAnsi="Times New Roman" w:cs="Times New Roman"/>
        </w:rPr>
        <w:t xml:space="preserve">, </w:t>
      </w:r>
      <w:r w:rsidR="003B4102" w:rsidRPr="00451F44">
        <w:rPr>
          <w:rFonts w:ascii="Times New Roman" w:hAnsi="Times New Roman" w:cs="Times New Roman"/>
          <w:i/>
          <w:iCs/>
        </w:rPr>
        <w:t>L</w:t>
      </w:r>
      <w:r w:rsidR="003B4102" w:rsidRPr="00451F44">
        <w:rPr>
          <w:rFonts w:ascii="Times New Roman" w:hAnsi="Times New Roman" w:cs="Times New Roman"/>
          <w:i/>
          <w:iCs/>
          <w:vertAlign w:val="subscript"/>
        </w:rPr>
        <w:t>y</w:t>
      </w:r>
      <w:r w:rsidR="003B4102" w:rsidRPr="00451F44">
        <w:rPr>
          <w:rFonts w:ascii="Times New Roman" w:hAnsi="Times New Roman" w:cs="Times New Roman"/>
        </w:rPr>
        <w:t xml:space="preserve"> and </w:t>
      </w:r>
      <w:proofErr w:type="spellStart"/>
      <w:r w:rsidR="003B4102" w:rsidRPr="00451F44">
        <w:rPr>
          <w:rFonts w:ascii="Times New Roman" w:hAnsi="Times New Roman" w:cs="Times New Roman"/>
          <w:i/>
          <w:iCs/>
        </w:rPr>
        <w:t>L</w:t>
      </w:r>
      <w:r w:rsidR="003B4102" w:rsidRPr="00451F44">
        <w:rPr>
          <w:rFonts w:ascii="Times New Roman" w:hAnsi="Times New Roman" w:cs="Times New Roman"/>
          <w:i/>
          <w:iCs/>
          <w:vertAlign w:val="subscript"/>
        </w:rPr>
        <w:t>z</w:t>
      </w:r>
      <w:proofErr w:type="spellEnd"/>
      <w:r w:rsidR="003B4102" w:rsidRPr="00451F44">
        <w:rPr>
          <w:rFonts w:ascii="Times New Roman" w:hAnsi="Times New Roman" w:cs="Times New Roman"/>
        </w:rPr>
        <w:t xml:space="preserve"> </w:t>
      </w:r>
      <w:r w:rsidR="00AF5DD5" w:rsidRPr="00451F44">
        <w:rPr>
          <w:rFonts w:ascii="Times New Roman" w:hAnsi="Times New Roman" w:cs="Times New Roman"/>
        </w:rPr>
        <w:t xml:space="preserve">denote </w:t>
      </w:r>
      <w:r w:rsidR="003B4102" w:rsidRPr="00451F44">
        <w:rPr>
          <w:rFonts w:ascii="Times New Roman" w:hAnsi="Times New Roman" w:cs="Times New Roman"/>
        </w:rPr>
        <w:t>the length, width and height of the computational domain</w:t>
      </w:r>
      <w:r w:rsidR="00AF5DD5" w:rsidRPr="00451F44">
        <w:rPr>
          <w:rFonts w:ascii="Times New Roman" w:hAnsi="Times New Roman" w:cs="Times New Roman"/>
        </w:rPr>
        <w:t>, respectively</w:t>
      </w:r>
      <w:r w:rsidR="002666C4" w:rsidRPr="00451F44">
        <w:rPr>
          <w:rFonts w:ascii="Times New Roman" w:hAnsi="Times New Roman" w:cs="Times New Roman"/>
        </w:rPr>
        <w:t xml:space="preserve"> (b) </w:t>
      </w:r>
      <w:r w:rsidR="001477E3" w:rsidRPr="00451F44">
        <w:rPr>
          <w:rFonts w:ascii="Times New Roman" w:hAnsi="Times New Roman" w:cs="Times New Roman"/>
        </w:rPr>
        <w:t>v</w:t>
      </w:r>
      <w:r w:rsidR="002666C4" w:rsidRPr="00451F44">
        <w:rPr>
          <w:rFonts w:ascii="Times New Roman" w:hAnsi="Times New Roman" w:cs="Times New Roman"/>
        </w:rPr>
        <w:t>ertical distribution of streamwise velocity in dimensionless form for cases with smooth walls</w:t>
      </w:r>
    </w:p>
    <w:p w14:paraId="56E2867B" w14:textId="183B6B0C" w:rsidR="00712953" w:rsidRDefault="003B34EB" w:rsidP="000C2276">
      <w:pPr>
        <w:pStyle w:val="Heading-Secondary"/>
        <w:spacing w:line="360" w:lineRule="auto"/>
        <w:ind w:left="0"/>
        <w:outlineLvl w:val="1"/>
        <w:rPr>
          <w:rFonts w:eastAsia="宋体"/>
          <w:lang w:eastAsia="zh-CN"/>
        </w:rPr>
      </w:pPr>
      <w:r>
        <w:rPr>
          <w:rFonts w:eastAsia="宋体"/>
          <w:lang w:eastAsia="zh-CN"/>
        </w:rPr>
        <w:t xml:space="preserve">3.3 </w:t>
      </w:r>
      <w:r w:rsidR="004456E1">
        <w:rPr>
          <w:rFonts w:eastAsia="宋体"/>
          <w:lang w:eastAsia="zh-CN"/>
        </w:rPr>
        <w:t>Mesh generation</w:t>
      </w:r>
    </w:p>
    <w:p w14:paraId="45328ED9" w14:textId="3DA0C831" w:rsidR="00712953" w:rsidRPr="00610E21" w:rsidRDefault="00F367C5" w:rsidP="000C2276">
      <w:pPr>
        <w:spacing w:line="360" w:lineRule="auto"/>
        <w:jc w:val="both"/>
        <w:rPr>
          <w:rFonts w:eastAsia="宋体"/>
          <w:sz w:val="24"/>
          <w:szCs w:val="24"/>
          <w:lang w:eastAsia="zh-CN"/>
        </w:rPr>
      </w:pPr>
      <w:r>
        <w:rPr>
          <w:rFonts w:eastAsia="宋体"/>
          <w:sz w:val="24"/>
          <w:szCs w:val="24"/>
          <w:lang w:eastAsia="zh-CN"/>
        </w:rPr>
        <w:t xml:space="preserve">Following the statement in section 2.1, </w:t>
      </w:r>
      <w:proofErr w:type="spellStart"/>
      <w:r w:rsidRPr="00290BF2">
        <w:rPr>
          <w:rFonts w:eastAsia="宋体"/>
          <w:i/>
          <w:sz w:val="24"/>
          <w:szCs w:val="24"/>
          <w:lang w:eastAsia="zh-CN"/>
        </w:rPr>
        <w:t>snappyHexMesh</w:t>
      </w:r>
      <w:proofErr w:type="spellEnd"/>
      <w:r>
        <w:rPr>
          <w:rFonts w:eastAsia="宋体"/>
          <w:sz w:val="24"/>
          <w:szCs w:val="24"/>
          <w:lang w:eastAsia="zh-CN"/>
        </w:rPr>
        <w:t>, a mesh-generation tool in OpenFOAM, was utilized to generate the body-fitted mesh of the computation domain over LF attachment, based on the surface mesh of LF attachment model</w:t>
      </w:r>
      <w:r w:rsidR="000D44A0">
        <w:rPr>
          <w:rFonts w:eastAsia="宋体"/>
          <w:sz w:val="24"/>
          <w:szCs w:val="24"/>
          <w:lang w:eastAsia="zh-CN"/>
        </w:rPr>
        <w:t>.</w:t>
      </w:r>
      <w:r w:rsidR="0008513D">
        <w:rPr>
          <w:rFonts w:eastAsia="宋体"/>
          <w:sz w:val="24"/>
          <w:szCs w:val="24"/>
          <w:lang w:eastAsia="zh-CN"/>
        </w:rPr>
        <w:t xml:space="preserve"> </w:t>
      </w:r>
      <w:r w:rsidR="00BA0569">
        <w:rPr>
          <w:rFonts w:eastAsia="宋体"/>
          <w:sz w:val="24"/>
          <w:szCs w:val="24"/>
          <w:lang w:eastAsia="zh-CN"/>
        </w:rPr>
        <w:t xml:space="preserve">As shown in </w:t>
      </w:r>
      <w:r w:rsidR="003B4102">
        <w:rPr>
          <w:rFonts w:eastAsia="宋体"/>
          <w:sz w:val="24"/>
          <w:szCs w:val="24"/>
          <w:lang w:eastAsia="zh-CN"/>
        </w:rPr>
        <w:fldChar w:fldCharType="begin"/>
      </w:r>
      <w:r w:rsidR="003B4102">
        <w:rPr>
          <w:rFonts w:eastAsia="宋体"/>
          <w:sz w:val="24"/>
          <w:szCs w:val="24"/>
          <w:lang w:eastAsia="zh-CN"/>
        </w:rPr>
        <w:instrText xml:space="preserve"> REF _Ref159367380 \h  \* MERGEFORMAT </w:instrText>
      </w:r>
      <w:r w:rsidR="003B4102">
        <w:rPr>
          <w:rFonts w:eastAsia="宋体"/>
          <w:sz w:val="24"/>
          <w:szCs w:val="24"/>
          <w:lang w:eastAsia="zh-CN"/>
        </w:rPr>
      </w:r>
      <w:r w:rsidR="003B4102">
        <w:rPr>
          <w:rFonts w:eastAsia="宋体"/>
          <w:sz w:val="24"/>
          <w:szCs w:val="24"/>
          <w:lang w:eastAsia="zh-CN"/>
        </w:rPr>
        <w:fldChar w:fldCharType="separate"/>
      </w:r>
      <w:r w:rsidR="00A100A8" w:rsidRPr="00A100A8">
        <w:rPr>
          <w:rFonts w:eastAsia="宋体"/>
          <w:sz w:val="24"/>
          <w:szCs w:val="24"/>
          <w:lang w:eastAsia="zh-CN"/>
        </w:rPr>
        <w:t>Figure 7</w:t>
      </w:r>
      <w:r w:rsidR="003B4102">
        <w:rPr>
          <w:rFonts w:eastAsia="宋体"/>
          <w:sz w:val="24"/>
          <w:szCs w:val="24"/>
          <w:lang w:eastAsia="zh-CN"/>
        </w:rPr>
        <w:fldChar w:fldCharType="end"/>
      </w:r>
      <w:r w:rsidR="00BA0569">
        <w:rPr>
          <w:rFonts w:eastAsia="宋体"/>
          <w:sz w:val="24"/>
          <w:szCs w:val="24"/>
          <w:lang w:eastAsia="zh-CN"/>
        </w:rPr>
        <w:t>a</w:t>
      </w:r>
      <w:r w:rsidR="009E63D8">
        <w:rPr>
          <w:rFonts w:eastAsia="宋体"/>
          <w:sz w:val="24"/>
          <w:szCs w:val="24"/>
          <w:lang w:eastAsia="zh-CN"/>
        </w:rPr>
        <w:t>, three randomly-generated LF attachment model (20</w:t>
      </w:r>
      <w:r w:rsidR="00B342C5">
        <w:rPr>
          <w:rFonts w:eastAsia="宋体"/>
          <w:sz w:val="24"/>
          <w:szCs w:val="24"/>
          <w:lang w:eastAsia="zh-CN"/>
        </w:rPr>
        <w:t>0</w:t>
      </w:r>
      <w:r w:rsidR="009E63D8">
        <w:rPr>
          <w:rFonts w:eastAsia="宋体"/>
          <w:sz w:val="24"/>
          <w:szCs w:val="24"/>
          <w:lang w:eastAsia="zh-CN"/>
        </w:rPr>
        <w:t xml:space="preserve"> mm in length) with same density and size distribution were placed accordingly in </w:t>
      </w:r>
      <w:r w:rsidR="005B001B">
        <w:rPr>
          <w:rFonts w:eastAsia="宋体"/>
          <w:sz w:val="24"/>
          <w:szCs w:val="24"/>
          <w:lang w:eastAsia="zh-CN"/>
        </w:rPr>
        <w:t>upstream</w:t>
      </w:r>
      <w:r w:rsidR="00B342C5">
        <w:rPr>
          <w:rFonts w:eastAsia="宋体"/>
          <w:sz w:val="24"/>
          <w:szCs w:val="24"/>
          <w:lang w:eastAsia="zh-CN"/>
        </w:rPr>
        <w:t xml:space="preserve"> </w:t>
      </w:r>
      <w:r w:rsidR="004A6632">
        <w:rPr>
          <w:rFonts w:eastAsia="宋体"/>
          <w:sz w:val="24"/>
          <w:szCs w:val="24"/>
          <w:lang w:eastAsia="zh-CN"/>
        </w:rPr>
        <w:t xml:space="preserve">part </w:t>
      </w:r>
      <w:r w:rsidR="00B342C5">
        <w:rPr>
          <w:rFonts w:eastAsia="宋体"/>
          <w:sz w:val="24"/>
          <w:szCs w:val="24"/>
          <w:lang w:eastAsia="zh-CN"/>
        </w:rPr>
        <w:t>(600 mm in total length)</w:t>
      </w:r>
      <w:r w:rsidR="009E63D8">
        <w:rPr>
          <w:rFonts w:eastAsia="宋体"/>
          <w:sz w:val="24"/>
          <w:szCs w:val="24"/>
          <w:lang w:eastAsia="zh-CN"/>
        </w:rPr>
        <w:t>.</w:t>
      </w:r>
      <w:r w:rsidR="004A6632">
        <w:rPr>
          <w:rFonts w:eastAsia="宋体"/>
          <w:sz w:val="24"/>
          <w:szCs w:val="24"/>
          <w:lang w:eastAsia="zh-CN"/>
        </w:rPr>
        <w:t xml:space="preserve"> </w:t>
      </w:r>
      <w:r w:rsidR="003943B9">
        <w:rPr>
          <w:rFonts w:eastAsia="宋体"/>
          <w:sz w:val="24"/>
          <w:szCs w:val="24"/>
          <w:lang w:eastAsia="zh-CN"/>
        </w:rPr>
        <w:t>In order to improve the performance of the inlet internal mapping process, 5 mm</w:t>
      </w:r>
      <w:r w:rsidR="003943B9">
        <w:rPr>
          <w:rFonts w:eastAsia="宋体" w:hint="eastAsia"/>
          <w:sz w:val="24"/>
          <w:szCs w:val="24"/>
          <w:lang w:eastAsia="zh-CN"/>
        </w:rPr>
        <w:t xml:space="preserve"> </w:t>
      </w:r>
      <w:r w:rsidR="003943B9">
        <w:rPr>
          <w:rFonts w:eastAsia="宋体"/>
          <w:sz w:val="24"/>
          <w:szCs w:val="24"/>
          <w:lang w:eastAsia="zh-CN"/>
        </w:rPr>
        <w:t xml:space="preserve">gaps were </w:t>
      </w:r>
      <w:r w:rsidR="002F3C76">
        <w:rPr>
          <w:rFonts w:eastAsia="宋体"/>
          <w:sz w:val="24"/>
          <w:szCs w:val="24"/>
          <w:lang w:eastAsia="zh-CN"/>
        </w:rPr>
        <w:t>set at both the inlet cross-section and mapping cross-section</w:t>
      </w:r>
      <w:r w:rsidR="00AE4A87">
        <w:rPr>
          <w:rFonts w:eastAsia="宋体"/>
          <w:sz w:val="24"/>
          <w:szCs w:val="24"/>
          <w:lang w:eastAsia="zh-CN"/>
        </w:rPr>
        <w:t xml:space="preserve"> (about 600 mm from the inlet)</w:t>
      </w:r>
      <w:r w:rsidR="002F3C76">
        <w:rPr>
          <w:rFonts w:eastAsia="宋体"/>
          <w:sz w:val="24"/>
          <w:szCs w:val="24"/>
          <w:lang w:eastAsia="zh-CN"/>
        </w:rPr>
        <w:t>.</w:t>
      </w:r>
      <w:r w:rsidR="009B69B0">
        <w:rPr>
          <w:rFonts w:eastAsia="宋体"/>
          <w:sz w:val="24"/>
          <w:szCs w:val="24"/>
          <w:lang w:eastAsia="zh-CN"/>
        </w:rPr>
        <w:t xml:space="preserve"> Pre-</w:t>
      </w:r>
      <w:proofErr w:type="spellStart"/>
      <w:r w:rsidR="009B69B0">
        <w:rPr>
          <w:rFonts w:eastAsia="宋体"/>
          <w:sz w:val="24"/>
          <w:szCs w:val="24"/>
          <w:lang w:eastAsia="zh-CN"/>
        </w:rPr>
        <w:t>testing</w:t>
      </w:r>
      <w:r w:rsidR="00D30DEA">
        <w:rPr>
          <w:rFonts w:eastAsia="宋体"/>
          <w:sz w:val="24"/>
          <w:szCs w:val="24"/>
          <w:lang w:eastAsia="zh-CN"/>
        </w:rPr>
        <w:t>s</w:t>
      </w:r>
      <w:proofErr w:type="spellEnd"/>
      <w:r w:rsidR="009B69B0">
        <w:rPr>
          <w:rFonts w:eastAsia="宋体"/>
          <w:sz w:val="24"/>
          <w:szCs w:val="24"/>
          <w:lang w:eastAsia="zh-CN"/>
        </w:rPr>
        <w:t xml:space="preserve"> showed that 5 mm gap would not affect the simulation results but greatly improve the robustness of the numerical model.</w:t>
      </w:r>
      <w:r w:rsidR="002A28AF">
        <w:rPr>
          <w:rFonts w:eastAsia="宋体"/>
          <w:sz w:val="24"/>
          <w:szCs w:val="24"/>
          <w:lang w:eastAsia="zh-CN"/>
        </w:rPr>
        <w:t xml:space="preserve"> </w:t>
      </w:r>
      <w:r w:rsidR="0049404C">
        <w:rPr>
          <w:rFonts w:eastAsia="宋体"/>
          <w:sz w:val="24"/>
          <w:szCs w:val="24"/>
          <w:lang w:eastAsia="zh-CN"/>
        </w:rPr>
        <w:t>There was another 190 mm</w:t>
      </w:r>
      <w:r w:rsidR="0049404C">
        <w:rPr>
          <w:rFonts w:eastAsia="宋体" w:hint="eastAsia"/>
          <w:sz w:val="24"/>
          <w:szCs w:val="24"/>
          <w:lang w:eastAsia="zh-CN"/>
        </w:rPr>
        <w:t xml:space="preserve"> </w:t>
      </w:r>
      <w:r w:rsidR="0049404C">
        <w:rPr>
          <w:rFonts w:eastAsia="宋体"/>
          <w:sz w:val="24"/>
          <w:szCs w:val="24"/>
          <w:lang w:eastAsia="zh-CN"/>
        </w:rPr>
        <w:t xml:space="preserve">distance between the location of mapping cross-section and the outlet, which was testified to be long enough to eliminate the effect of outlet overflow. </w:t>
      </w:r>
      <w:r w:rsidR="006C1A3F">
        <w:rPr>
          <w:rFonts w:eastAsia="宋体"/>
          <w:sz w:val="24"/>
          <w:szCs w:val="24"/>
          <w:lang w:eastAsia="zh-CN"/>
        </w:rPr>
        <w:t xml:space="preserve">As shown in </w:t>
      </w:r>
      <w:r w:rsidR="003B4102">
        <w:rPr>
          <w:rFonts w:eastAsia="宋体"/>
          <w:sz w:val="24"/>
          <w:szCs w:val="24"/>
          <w:lang w:eastAsia="zh-CN"/>
        </w:rPr>
        <w:fldChar w:fldCharType="begin"/>
      </w:r>
      <w:r w:rsidR="003B4102">
        <w:rPr>
          <w:rFonts w:eastAsia="宋体"/>
          <w:sz w:val="24"/>
          <w:szCs w:val="24"/>
          <w:lang w:eastAsia="zh-CN"/>
        </w:rPr>
        <w:instrText xml:space="preserve"> REF _Ref159367380 \h  \* MERGEFORMAT </w:instrText>
      </w:r>
      <w:r w:rsidR="003B4102">
        <w:rPr>
          <w:rFonts w:eastAsia="宋体"/>
          <w:sz w:val="24"/>
          <w:szCs w:val="24"/>
          <w:lang w:eastAsia="zh-CN"/>
        </w:rPr>
      </w:r>
      <w:r w:rsidR="003B4102">
        <w:rPr>
          <w:rFonts w:eastAsia="宋体"/>
          <w:sz w:val="24"/>
          <w:szCs w:val="24"/>
          <w:lang w:eastAsia="zh-CN"/>
        </w:rPr>
        <w:fldChar w:fldCharType="separate"/>
      </w:r>
      <w:r w:rsidR="00A100A8" w:rsidRPr="00A100A8">
        <w:rPr>
          <w:rFonts w:eastAsia="宋体"/>
          <w:sz w:val="24"/>
          <w:szCs w:val="24"/>
          <w:lang w:eastAsia="zh-CN"/>
        </w:rPr>
        <w:t>Figure 7</w:t>
      </w:r>
      <w:r w:rsidR="003B4102">
        <w:rPr>
          <w:rFonts w:eastAsia="宋体"/>
          <w:sz w:val="24"/>
          <w:szCs w:val="24"/>
          <w:lang w:eastAsia="zh-CN"/>
        </w:rPr>
        <w:fldChar w:fldCharType="end"/>
      </w:r>
      <w:r w:rsidR="006C1A3F">
        <w:rPr>
          <w:rFonts w:eastAsia="宋体"/>
          <w:sz w:val="24"/>
          <w:szCs w:val="24"/>
          <w:lang w:eastAsia="zh-CN"/>
        </w:rPr>
        <w:t xml:space="preserve">b, </w:t>
      </w:r>
      <w:r w:rsidR="009414A9">
        <w:rPr>
          <w:rFonts w:eastAsia="宋体"/>
          <w:sz w:val="24"/>
          <w:szCs w:val="24"/>
          <w:lang w:eastAsia="zh-CN"/>
        </w:rPr>
        <w:t>t</w:t>
      </w:r>
      <w:r w:rsidR="006C1A3F" w:rsidRPr="006C1A3F">
        <w:rPr>
          <w:rFonts w:eastAsia="宋体"/>
          <w:sz w:val="24"/>
          <w:szCs w:val="24"/>
          <w:lang w:eastAsia="zh-CN"/>
        </w:rPr>
        <w:t>he grid in the near-wall region was refined to improve computational efficiency.</w:t>
      </w:r>
      <w:r w:rsidR="006C1A3F">
        <w:rPr>
          <w:rFonts w:eastAsia="宋体"/>
          <w:sz w:val="24"/>
          <w:szCs w:val="24"/>
          <w:lang w:eastAsia="zh-CN"/>
        </w:rPr>
        <w:t xml:space="preserve"> </w:t>
      </w:r>
      <w:r w:rsidR="00574AAD">
        <w:rPr>
          <w:rFonts w:eastAsia="宋体"/>
          <w:sz w:val="24"/>
          <w:szCs w:val="24"/>
          <w:lang w:eastAsia="zh-CN"/>
        </w:rPr>
        <w:t xml:space="preserve">Grid independence analysis shown in </w:t>
      </w:r>
      <w:r w:rsidR="003B4102">
        <w:rPr>
          <w:rFonts w:eastAsia="宋体"/>
          <w:sz w:val="24"/>
          <w:szCs w:val="24"/>
          <w:lang w:eastAsia="zh-CN"/>
        </w:rPr>
        <w:fldChar w:fldCharType="begin"/>
      </w:r>
      <w:r w:rsidR="003B4102">
        <w:rPr>
          <w:rFonts w:eastAsia="宋体"/>
          <w:sz w:val="24"/>
          <w:szCs w:val="24"/>
          <w:lang w:eastAsia="zh-CN"/>
        </w:rPr>
        <w:instrText xml:space="preserve"> REF _Ref159367380 \h  \* MERGEFORMAT </w:instrText>
      </w:r>
      <w:r w:rsidR="003B4102">
        <w:rPr>
          <w:rFonts w:eastAsia="宋体"/>
          <w:sz w:val="24"/>
          <w:szCs w:val="24"/>
          <w:lang w:eastAsia="zh-CN"/>
        </w:rPr>
      </w:r>
      <w:r w:rsidR="003B4102">
        <w:rPr>
          <w:rFonts w:eastAsia="宋体"/>
          <w:sz w:val="24"/>
          <w:szCs w:val="24"/>
          <w:lang w:eastAsia="zh-CN"/>
        </w:rPr>
        <w:fldChar w:fldCharType="separate"/>
      </w:r>
      <w:r w:rsidR="00A100A8" w:rsidRPr="00A100A8">
        <w:rPr>
          <w:rFonts w:eastAsia="宋体"/>
          <w:sz w:val="24"/>
          <w:szCs w:val="24"/>
          <w:lang w:eastAsia="zh-CN"/>
        </w:rPr>
        <w:t>Figure 7</w:t>
      </w:r>
      <w:r w:rsidR="003B4102">
        <w:rPr>
          <w:rFonts w:eastAsia="宋体"/>
          <w:sz w:val="24"/>
          <w:szCs w:val="24"/>
          <w:lang w:eastAsia="zh-CN"/>
        </w:rPr>
        <w:fldChar w:fldCharType="end"/>
      </w:r>
      <w:r w:rsidR="00574AAD">
        <w:rPr>
          <w:rFonts w:eastAsia="宋体"/>
          <w:sz w:val="24"/>
          <w:szCs w:val="24"/>
          <w:lang w:eastAsia="zh-CN"/>
        </w:rPr>
        <w:t xml:space="preserve">c indicated that the mesh with 1.2 million cells was good enough for the prediction of the manning roughness coefficient. </w:t>
      </w:r>
      <w:r w:rsidR="00F928B2">
        <w:rPr>
          <w:rFonts w:eastAsia="宋体"/>
          <w:sz w:val="24"/>
          <w:szCs w:val="24"/>
          <w:lang w:eastAsia="zh-CN"/>
        </w:rPr>
        <w:t xml:space="preserve">In order to </w:t>
      </w:r>
      <w:r w:rsidR="00F928B2" w:rsidRPr="00DB47BE">
        <w:rPr>
          <w:rFonts w:eastAsia="宋体"/>
          <w:sz w:val="24"/>
          <w:szCs w:val="24"/>
          <w:lang w:eastAsia="zh-CN"/>
        </w:rPr>
        <w:t>facilitate</w:t>
      </w:r>
      <w:r w:rsidR="00F928B2">
        <w:rPr>
          <w:rFonts w:eastAsia="宋体"/>
          <w:sz w:val="24"/>
          <w:szCs w:val="24"/>
          <w:lang w:eastAsia="zh-CN"/>
        </w:rPr>
        <w:t xml:space="preserve"> the simulation, a pre-case with coarser mesh was performed firstly</w:t>
      </w:r>
      <w:r w:rsidR="00C7717A">
        <w:rPr>
          <w:rFonts w:eastAsia="宋体"/>
          <w:sz w:val="24"/>
          <w:szCs w:val="24"/>
          <w:lang w:eastAsia="zh-CN"/>
        </w:rPr>
        <w:t>. T</w:t>
      </w:r>
      <w:r w:rsidR="00F928B2">
        <w:rPr>
          <w:rFonts w:eastAsia="宋体"/>
          <w:sz w:val="24"/>
          <w:szCs w:val="24"/>
          <w:lang w:eastAsia="zh-CN"/>
        </w:rPr>
        <w:t>hen</w:t>
      </w:r>
      <w:r w:rsidR="00C7717A">
        <w:rPr>
          <w:rFonts w:eastAsia="宋体"/>
          <w:sz w:val="24"/>
          <w:szCs w:val="24"/>
          <w:lang w:eastAsia="zh-CN"/>
        </w:rPr>
        <w:t>,</w:t>
      </w:r>
      <w:r w:rsidR="00F928B2">
        <w:rPr>
          <w:rFonts w:eastAsia="宋体"/>
          <w:sz w:val="24"/>
          <w:szCs w:val="24"/>
          <w:lang w:eastAsia="zh-CN"/>
        </w:rPr>
        <w:t xml:space="preserve"> a case with finer mesh mapped </w:t>
      </w:r>
      <w:r w:rsidR="00C7717A">
        <w:rPr>
          <w:rFonts w:eastAsia="宋体"/>
          <w:sz w:val="24"/>
          <w:szCs w:val="24"/>
          <w:lang w:eastAsia="zh-CN"/>
        </w:rPr>
        <w:t xml:space="preserve">the </w:t>
      </w:r>
      <w:r w:rsidR="00F928B2">
        <w:rPr>
          <w:rFonts w:eastAsia="宋体"/>
          <w:sz w:val="24"/>
          <w:szCs w:val="24"/>
          <w:lang w:eastAsia="zh-CN"/>
        </w:rPr>
        <w:t xml:space="preserve">result from </w:t>
      </w:r>
      <w:r w:rsidR="00C7717A">
        <w:rPr>
          <w:rFonts w:eastAsia="宋体"/>
          <w:sz w:val="24"/>
          <w:szCs w:val="24"/>
          <w:lang w:eastAsia="zh-CN"/>
        </w:rPr>
        <w:t xml:space="preserve">the pre-case, and used it as initial condition. </w:t>
      </w:r>
      <w:r w:rsidR="00610E21" w:rsidRPr="00451F44">
        <w:rPr>
          <w:rFonts w:eastAsia="宋体"/>
          <w:sz w:val="24"/>
          <w:szCs w:val="24"/>
          <w:lang w:eastAsia="zh-CN"/>
        </w:rPr>
        <w:t xml:space="preserve">The </w:t>
      </w:r>
      <w:r w:rsidR="00610E21" w:rsidRPr="00451F44">
        <w:rPr>
          <w:rFonts w:eastAsia="宋体" w:hint="eastAsia"/>
          <w:i/>
          <w:iCs/>
          <w:sz w:val="24"/>
          <w:szCs w:val="24"/>
          <w:lang w:eastAsia="zh-CN"/>
        </w:rPr>
        <w:t>y</w:t>
      </w:r>
      <w:r w:rsidR="00610E21" w:rsidRPr="00451F44">
        <w:rPr>
          <w:rFonts w:eastAsia="宋体" w:hint="eastAsia"/>
          <w:i/>
          <w:iCs/>
          <w:sz w:val="24"/>
          <w:szCs w:val="24"/>
          <w:vertAlign w:val="superscript"/>
          <w:lang w:eastAsia="zh-CN"/>
        </w:rPr>
        <w:t>+</w:t>
      </w:r>
      <w:r w:rsidR="00610E21" w:rsidRPr="00451F44">
        <w:rPr>
          <w:rFonts w:eastAsia="宋体"/>
          <w:i/>
          <w:iCs/>
          <w:sz w:val="24"/>
          <w:szCs w:val="24"/>
          <w:lang w:eastAsia="zh-CN"/>
        </w:rPr>
        <w:t xml:space="preserve"> </w:t>
      </w:r>
      <w:r w:rsidR="00610E21" w:rsidRPr="00451F44">
        <w:rPr>
          <w:rFonts w:eastAsia="宋体"/>
          <w:sz w:val="24"/>
          <w:szCs w:val="24"/>
          <w:lang w:eastAsia="zh-CN"/>
        </w:rPr>
        <w:t xml:space="preserve">distribution is shown in </w:t>
      </w:r>
      <w:r w:rsidR="00610E21" w:rsidRPr="00451F44">
        <w:rPr>
          <w:rFonts w:eastAsia="宋体"/>
          <w:sz w:val="24"/>
          <w:szCs w:val="24"/>
          <w:lang w:eastAsia="zh-CN"/>
        </w:rPr>
        <w:fldChar w:fldCharType="begin"/>
      </w:r>
      <w:r w:rsidR="00610E21" w:rsidRPr="00451F44">
        <w:rPr>
          <w:rFonts w:eastAsia="宋体"/>
          <w:sz w:val="24"/>
          <w:szCs w:val="24"/>
          <w:lang w:eastAsia="zh-CN"/>
        </w:rPr>
        <w:instrText xml:space="preserve"> REF _Ref159367380 \h  \* MERGEFORMAT </w:instrText>
      </w:r>
      <w:r w:rsidR="00610E21" w:rsidRPr="00451F44">
        <w:rPr>
          <w:rFonts w:eastAsia="宋体"/>
          <w:sz w:val="24"/>
          <w:szCs w:val="24"/>
          <w:lang w:eastAsia="zh-CN"/>
        </w:rPr>
      </w:r>
      <w:r w:rsidR="00610E21" w:rsidRPr="00451F44">
        <w:rPr>
          <w:rFonts w:eastAsia="宋体"/>
          <w:sz w:val="24"/>
          <w:szCs w:val="24"/>
          <w:lang w:eastAsia="zh-CN"/>
        </w:rPr>
        <w:fldChar w:fldCharType="separate"/>
      </w:r>
      <w:r w:rsidR="00A100A8" w:rsidRPr="00A100A8">
        <w:rPr>
          <w:rFonts w:eastAsia="宋体"/>
          <w:sz w:val="24"/>
          <w:szCs w:val="24"/>
          <w:lang w:eastAsia="zh-CN"/>
        </w:rPr>
        <w:t>Figure 7</w:t>
      </w:r>
      <w:r w:rsidR="00610E21" w:rsidRPr="00451F44">
        <w:rPr>
          <w:rFonts w:eastAsia="宋体"/>
          <w:sz w:val="24"/>
          <w:szCs w:val="24"/>
          <w:lang w:eastAsia="zh-CN"/>
        </w:rPr>
        <w:fldChar w:fldCharType="end"/>
      </w:r>
      <w:r w:rsidR="00610E21" w:rsidRPr="00451F44">
        <w:rPr>
          <w:rFonts w:eastAsia="宋体"/>
          <w:sz w:val="24"/>
          <w:szCs w:val="24"/>
          <w:lang w:eastAsia="zh-CN"/>
        </w:rPr>
        <w:t>d.</w:t>
      </w:r>
    </w:p>
    <w:p w14:paraId="36D6D63A" w14:textId="208B83E8" w:rsidR="00D2087D" w:rsidRDefault="00D2087D" w:rsidP="00FD32C2">
      <w:pPr>
        <w:suppressLineNumbers/>
        <w:spacing w:before="120" w:line="360" w:lineRule="auto"/>
        <w:jc w:val="center"/>
        <w:rPr>
          <w:rFonts w:eastAsia="宋体"/>
          <w:sz w:val="24"/>
          <w:szCs w:val="24"/>
          <w:lang w:eastAsia="zh-CN"/>
        </w:rPr>
      </w:pPr>
    </w:p>
    <w:p w14:paraId="36A2D9A3" w14:textId="651E0C38" w:rsidR="00712953" w:rsidRDefault="001D2A88" w:rsidP="000C2276">
      <w:pPr>
        <w:suppressLineNumbers/>
        <w:spacing w:line="360" w:lineRule="auto"/>
        <w:jc w:val="center"/>
        <w:rPr>
          <w:rFonts w:eastAsia="宋体"/>
          <w:sz w:val="24"/>
          <w:szCs w:val="24"/>
          <w:lang w:eastAsia="zh-CN"/>
        </w:rPr>
      </w:pPr>
      <w:r w:rsidRPr="001D2A88">
        <w:rPr>
          <w:rFonts w:eastAsia="宋体"/>
          <w:noProof/>
          <w:sz w:val="24"/>
          <w:szCs w:val="24"/>
          <w:lang w:eastAsia="zh-CN"/>
        </w:rPr>
        <w:lastRenderedPageBreak/>
        <w:drawing>
          <wp:inline distT="0" distB="0" distL="0" distR="0" wp14:anchorId="4CC7AEB6" wp14:editId="6D2AC9A4">
            <wp:extent cx="5900057" cy="3327584"/>
            <wp:effectExtent l="0" t="0" r="5715" b="6350"/>
            <wp:docPr id="22" name="图片 21">
              <a:extLst xmlns:a="http://schemas.openxmlformats.org/drawingml/2006/main">
                <a:ext uri="{FF2B5EF4-FFF2-40B4-BE49-F238E27FC236}">
                  <a16:creationId xmlns:a16="http://schemas.microsoft.com/office/drawing/2014/main" id="{76F2BDF4-1927-4DE5-9917-25888E03C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76F2BDF4-1927-4DE5-9917-25888E03C4F8}"/>
                        </a:ext>
                      </a:extLst>
                    </pic:cNvPr>
                    <pic:cNvPicPr>
                      <a:picLocks noChangeAspect="1"/>
                    </pic:cNvPicPr>
                  </pic:nvPicPr>
                  <pic:blipFill rotWithShape="1">
                    <a:blip r:embed="rId92"/>
                    <a:srcRect l="2778" r="687"/>
                    <a:stretch/>
                  </pic:blipFill>
                  <pic:spPr bwMode="auto">
                    <a:xfrm>
                      <a:off x="0" y="0"/>
                      <a:ext cx="5917331" cy="3337327"/>
                    </a:xfrm>
                    <a:prstGeom prst="rect">
                      <a:avLst/>
                    </a:prstGeom>
                    <a:ln>
                      <a:noFill/>
                    </a:ln>
                    <a:extLst>
                      <a:ext uri="{53640926-AAD7-44D8-BBD7-CCE9431645EC}">
                        <a14:shadowObscured xmlns:a14="http://schemas.microsoft.com/office/drawing/2010/main"/>
                      </a:ext>
                    </a:extLst>
                  </pic:spPr>
                </pic:pic>
              </a:graphicData>
            </a:graphic>
          </wp:inline>
        </w:drawing>
      </w:r>
    </w:p>
    <w:p w14:paraId="17E2A706" w14:textId="7B3A3C9C" w:rsidR="00A81AD6" w:rsidRDefault="005361F6" w:rsidP="007D5889">
      <w:pPr>
        <w:suppressLineNumbers/>
        <w:spacing w:line="360" w:lineRule="auto"/>
        <w:jc w:val="center"/>
        <w:rPr>
          <w:rFonts w:eastAsia="宋体"/>
          <w:sz w:val="24"/>
          <w:szCs w:val="24"/>
          <w:lang w:eastAsia="zh-CN"/>
        </w:rPr>
      </w:pPr>
      <w:r w:rsidRPr="005361F6">
        <w:rPr>
          <w:rFonts w:eastAsia="宋体"/>
          <w:noProof/>
          <w:sz w:val="24"/>
          <w:szCs w:val="24"/>
          <w:lang w:eastAsia="zh-CN"/>
        </w:rPr>
        <w:drawing>
          <wp:inline distT="0" distB="0" distL="0" distR="0" wp14:anchorId="75A5F1E0" wp14:editId="0C18223A">
            <wp:extent cx="5748020" cy="1049689"/>
            <wp:effectExtent l="0" t="0" r="0" b="0"/>
            <wp:docPr id="1" name="图片 1">
              <a:extLst xmlns:a="http://schemas.openxmlformats.org/drawingml/2006/main">
                <a:ext uri="{FF2B5EF4-FFF2-40B4-BE49-F238E27FC236}">
                  <a16:creationId xmlns:a16="http://schemas.microsoft.com/office/drawing/2014/main" id="{FF928675-B9D0-464F-B1D5-2F87E02E11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F928675-B9D0-464F-B1D5-2F87E02E1194}"/>
                        </a:ext>
                      </a:extLst>
                    </pic:cNvPr>
                    <pic:cNvPicPr>
                      <a:picLocks noChangeAspect="1"/>
                    </pic:cNvPicPr>
                  </pic:nvPicPr>
                  <pic:blipFill rotWithShape="1">
                    <a:blip r:embed="rId93"/>
                    <a:srcRect t="7008" b="6385"/>
                    <a:stretch/>
                  </pic:blipFill>
                  <pic:spPr bwMode="auto">
                    <a:xfrm>
                      <a:off x="0" y="0"/>
                      <a:ext cx="5936705" cy="1084146"/>
                    </a:xfrm>
                    <a:prstGeom prst="rect">
                      <a:avLst/>
                    </a:prstGeom>
                    <a:ln>
                      <a:noFill/>
                    </a:ln>
                    <a:extLst>
                      <a:ext uri="{53640926-AAD7-44D8-BBD7-CCE9431645EC}">
                        <a14:shadowObscured xmlns:a14="http://schemas.microsoft.com/office/drawing/2010/main"/>
                      </a:ext>
                    </a:extLst>
                  </pic:spPr>
                </pic:pic>
              </a:graphicData>
            </a:graphic>
          </wp:inline>
        </w:drawing>
      </w:r>
    </w:p>
    <w:p w14:paraId="0434296E" w14:textId="77777777" w:rsidR="007D5889" w:rsidRDefault="007D5889" w:rsidP="007D5889">
      <w:pPr>
        <w:suppressLineNumbers/>
        <w:spacing w:line="100" w:lineRule="exact"/>
        <w:jc w:val="center"/>
        <w:rPr>
          <w:rFonts w:eastAsia="宋体"/>
          <w:sz w:val="24"/>
          <w:szCs w:val="24"/>
          <w:lang w:eastAsia="zh-CN"/>
        </w:rPr>
      </w:pPr>
    </w:p>
    <w:p w14:paraId="28C27428" w14:textId="2BF852EB" w:rsidR="00DA34CF" w:rsidRPr="00301753" w:rsidRDefault="003B4102" w:rsidP="000C2276">
      <w:pPr>
        <w:pStyle w:val="af1"/>
        <w:suppressLineNumbers/>
        <w:spacing w:line="360" w:lineRule="auto"/>
        <w:rPr>
          <w:rFonts w:ascii="Times New Roman" w:hAnsi="Times New Roman" w:cs="Times New Roman"/>
          <w:vertAlign w:val="superscript"/>
        </w:rPr>
      </w:pPr>
      <w:bookmarkStart w:id="17" w:name="_Ref159367380"/>
      <w:r w:rsidRPr="00451F44">
        <w:rPr>
          <w:rFonts w:ascii="Times New Roman" w:hAnsi="Times New Roman" w:cs="Times New Roman"/>
          <w:b/>
          <w:bCs/>
        </w:rPr>
        <w:t xml:space="preserve">Figure </w:t>
      </w:r>
      <w:r w:rsidRPr="00451F44">
        <w:rPr>
          <w:rFonts w:ascii="Times New Roman" w:hAnsi="Times New Roman" w:cs="Times New Roman"/>
          <w:b/>
          <w:bCs/>
        </w:rPr>
        <w:fldChar w:fldCharType="begin"/>
      </w:r>
      <w:r w:rsidRPr="00451F44">
        <w:rPr>
          <w:rFonts w:ascii="Times New Roman" w:hAnsi="Times New Roman" w:cs="Times New Roman"/>
          <w:b/>
          <w:bCs/>
        </w:rPr>
        <w:instrText xml:space="preserve"> SEQ Figure \* ARABIC </w:instrText>
      </w:r>
      <w:r w:rsidRPr="00451F44">
        <w:rPr>
          <w:rFonts w:ascii="Times New Roman" w:hAnsi="Times New Roman" w:cs="Times New Roman"/>
          <w:b/>
          <w:bCs/>
        </w:rPr>
        <w:fldChar w:fldCharType="separate"/>
      </w:r>
      <w:r w:rsidR="00A100A8">
        <w:rPr>
          <w:rFonts w:ascii="Times New Roman" w:hAnsi="Times New Roman" w:cs="Times New Roman"/>
          <w:b/>
          <w:bCs/>
          <w:noProof/>
        </w:rPr>
        <w:t>7</w:t>
      </w:r>
      <w:r w:rsidRPr="00451F44">
        <w:rPr>
          <w:rFonts w:ascii="Times New Roman" w:hAnsi="Times New Roman" w:cs="Times New Roman"/>
          <w:b/>
          <w:bCs/>
        </w:rPr>
        <w:fldChar w:fldCharType="end"/>
      </w:r>
      <w:bookmarkEnd w:id="17"/>
      <w:r w:rsidR="00D2087D" w:rsidRPr="00451F44">
        <w:rPr>
          <w:rFonts w:ascii="Times New Roman" w:hAnsi="Times New Roman" w:cs="Times New Roman"/>
          <w:b/>
          <w:bCs/>
        </w:rPr>
        <w:t xml:space="preserve"> </w:t>
      </w:r>
      <w:r w:rsidR="00695C19" w:rsidRPr="00451F44">
        <w:rPr>
          <w:rFonts w:ascii="Times New Roman" w:hAnsi="Times New Roman" w:cs="Times New Roman"/>
        </w:rPr>
        <w:t xml:space="preserve">Mesh generation using </w:t>
      </w:r>
      <w:proofErr w:type="spellStart"/>
      <w:r w:rsidR="00695C19" w:rsidRPr="00451F44">
        <w:rPr>
          <w:rFonts w:ascii="Times New Roman" w:hAnsi="Times New Roman" w:cs="Times New Roman"/>
          <w:i/>
        </w:rPr>
        <w:t>snappyHexMesh</w:t>
      </w:r>
      <w:proofErr w:type="spellEnd"/>
      <w:r w:rsidR="00282C24" w:rsidRPr="00451F44">
        <w:rPr>
          <w:rFonts w:ascii="Times New Roman" w:hAnsi="Times New Roman" w:cs="Times New Roman"/>
        </w:rPr>
        <w:t xml:space="preserve"> </w:t>
      </w:r>
      <w:r w:rsidR="003D421D" w:rsidRPr="00451F44">
        <w:rPr>
          <w:rFonts w:ascii="Times New Roman" w:hAnsi="Times New Roman" w:cs="Times New Roman"/>
        </w:rPr>
        <w:t>(a)</w:t>
      </w:r>
      <w:r w:rsidR="00D2087D" w:rsidRPr="00451F44">
        <w:rPr>
          <w:rFonts w:ascii="Times New Roman" w:hAnsi="Times New Roman" w:cs="Times New Roman"/>
        </w:rPr>
        <w:t xml:space="preserve"> </w:t>
      </w:r>
      <w:r w:rsidR="00695C19" w:rsidRPr="00451F44">
        <w:rPr>
          <w:rFonts w:ascii="Times New Roman" w:hAnsi="Times New Roman" w:cs="Times New Roman"/>
          <w:lang w:eastAsia="zh-CN"/>
        </w:rPr>
        <w:t>placement of LF attachment models</w:t>
      </w:r>
      <w:r w:rsidR="00695C19" w:rsidRPr="00451F44">
        <w:rPr>
          <w:rFonts w:ascii="Times New Roman" w:hAnsi="Times New Roman" w:cs="Times New Roman"/>
        </w:rPr>
        <w:t xml:space="preserve"> on the bed</w:t>
      </w:r>
      <w:r w:rsidR="00D2087D" w:rsidRPr="00451F44">
        <w:rPr>
          <w:rFonts w:ascii="Times New Roman" w:hAnsi="Times New Roman" w:cs="Times New Roman"/>
        </w:rPr>
        <w:t xml:space="preserve"> </w:t>
      </w:r>
      <w:r w:rsidR="003D421D" w:rsidRPr="00451F44">
        <w:rPr>
          <w:rFonts w:ascii="Times New Roman" w:hAnsi="Times New Roman" w:cs="Times New Roman"/>
        </w:rPr>
        <w:t>(b)</w:t>
      </w:r>
      <w:r w:rsidR="00D2087D" w:rsidRPr="00451F44">
        <w:rPr>
          <w:rFonts w:ascii="Times New Roman" w:hAnsi="Times New Roman" w:cs="Times New Roman"/>
        </w:rPr>
        <w:t xml:space="preserve"> </w:t>
      </w:r>
      <w:r w:rsidR="00005F5C" w:rsidRPr="00451F44">
        <w:rPr>
          <w:rFonts w:ascii="Times New Roman" w:hAnsi="Times New Roman" w:cs="Times New Roman"/>
          <w:lang w:eastAsia="zh-CN"/>
        </w:rPr>
        <w:t>refined</w:t>
      </w:r>
      <w:r w:rsidR="00005F5C" w:rsidRPr="00451F44">
        <w:rPr>
          <w:rFonts w:ascii="Times New Roman" w:hAnsi="Times New Roman" w:cs="Times New Roman"/>
        </w:rPr>
        <w:t xml:space="preserve"> </w:t>
      </w:r>
      <w:r w:rsidR="00695C19" w:rsidRPr="00451F44">
        <w:rPr>
          <w:rFonts w:ascii="Times New Roman" w:hAnsi="Times New Roman" w:cs="Times New Roman"/>
        </w:rPr>
        <w:t xml:space="preserve">grids </w:t>
      </w:r>
      <w:r w:rsidR="00051767" w:rsidRPr="00451F44">
        <w:rPr>
          <w:rFonts w:ascii="Times New Roman" w:hAnsi="Times New Roman" w:cs="Times New Roman"/>
        </w:rPr>
        <w:t xml:space="preserve">of the </w:t>
      </w:r>
      <w:r w:rsidR="00695C19" w:rsidRPr="00451F44">
        <w:rPr>
          <w:rFonts w:ascii="Times New Roman" w:hAnsi="Times New Roman" w:cs="Times New Roman"/>
        </w:rPr>
        <w:t xml:space="preserve">LF </w:t>
      </w:r>
      <w:r w:rsidR="00051767" w:rsidRPr="00451F44">
        <w:rPr>
          <w:rFonts w:ascii="Times New Roman" w:hAnsi="Times New Roman" w:cs="Times New Roman"/>
        </w:rPr>
        <w:t>attachment model</w:t>
      </w:r>
      <w:r w:rsidR="00D2087D" w:rsidRPr="00451F44">
        <w:rPr>
          <w:rFonts w:ascii="Times New Roman" w:hAnsi="Times New Roman" w:cs="Times New Roman"/>
        </w:rPr>
        <w:t xml:space="preserve"> </w:t>
      </w:r>
      <w:r w:rsidR="003D421D" w:rsidRPr="00451F44">
        <w:rPr>
          <w:rFonts w:ascii="Times New Roman" w:hAnsi="Times New Roman" w:cs="Times New Roman"/>
        </w:rPr>
        <w:t>(c)</w:t>
      </w:r>
      <w:r w:rsidR="00D2087D" w:rsidRPr="00451F44">
        <w:rPr>
          <w:rFonts w:ascii="Times New Roman" w:hAnsi="Times New Roman" w:cs="Times New Roman"/>
        </w:rPr>
        <w:t xml:space="preserve"> </w:t>
      </w:r>
      <w:r w:rsidR="00AB0E60" w:rsidRPr="00451F44">
        <w:rPr>
          <w:rFonts w:ascii="Times New Roman" w:hAnsi="Times New Roman" w:cs="Times New Roman"/>
        </w:rPr>
        <w:t>grid independence analysis</w:t>
      </w:r>
      <w:r w:rsidR="00AB0E60" w:rsidRPr="00451F44" w:rsidDel="00AB0E60">
        <w:rPr>
          <w:rFonts w:ascii="Times New Roman" w:hAnsi="Times New Roman" w:cs="Times New Roman"/>
        </w:rPr>
        <w:t xml:space="preserve"> </w:t>
      </w:r>
      <w:r w:rsidR="00AB0E60" w:rsidRPr="00451F44">
        <w:rPr>
          <w:rFonts w:ascii="Times New Roman" w:hAnsi="Times New Roman" w:cs="Times New Roman"/>
        </w:rPr>
        <w:t>of</w:t>
      </w:r>
      <w:r w:rsidR="00590057" w:rsidRPr="00451F44">
        <w:rPr>
          <w:rFonts w:ascii="Times New Roman" w:hAnsi="Times New Roman" w:cs="Times New Roman"/>
        </w:rPr>
        <w:t xml:space="preserve"> manning roughness coefficient</w:t>
      </w:r>
      <w:r w:rsidR="005B04C3" w:rsidRPr="00451F44">
        <w:rPr>
          <w:rFonts w:ascii="Times New Roman" w:hAnsi="Times New Roman" w:cs="Times New Roman"/>
          <w:lang w:eastAsia="zh-CN"/>
        </w:rPr>
        <w:t xml:space="preserve"> (d) </w:t>
      </w:r>
      <w:r w:rsidR="0052437E" w:rsidRPr="00451F44">
        <w:rPr>
          <w:rFonts w:ascii="Times New Roman" w:hAnsi="Times New Roman" w:cs="Times New Roman"/>
          <w:i/>
          <w:lang w:eastAsia="zh-CN"/>
        </w:rPr>
        <w:t>y</w:t>
      </w:r>
      <w:r w:rsidR="0052437E" w:rsidRPr="00451F44">
        <w:rPr>
          <w:rFonts w:ascii="Times New Roman" w:hAnsi="Times New Roman" w:cs="Times New Roman"/>
          <w:vertAlign w:val="superscript"/>
          <w:lang w:eastAsia="zh-CN"/>
        </w:rPr>
        <w:t>+</w:t>
      </w:r>
      <w:r w:rsidR="0052437E" w:rsidRPr="00451F44">
        <w:rPr>
          <w:rFonts w:ascii="Times New Roman" w:hAnsi="Times New Roman" w:cs="Times New Roman"/>
          <w:lang w:eastAsia="zh-CN"/>
        </w:rPr>
        <w:t xml:space="preserve"> distribution: 500 </w:t>
      </w:r>
      <w:proofErr w:type="spellStart"/>
      <w:r w:rsidR="0052437E" w:rsidRPr="00451F44">
        <w:rPr>
          <w:rFonts w:ascii="Times New Roman" w:hAnsi="Times New Roman" w:cs="Times New Roman"/>
          <w:lang w:eastAsia="zh-CN"/>
        </w:rPr>
        <w:t>ind</w:t>
      </w:r>
      <w:proofErr w:type="spellEnd"/>
      <w:r w:rsidR="0052437E" w:rsidRPr="00451F44">
        <w:rPr>
          <w:rFonts w:ascii="Times New Roman" w:hAnsi="Times New Roman" w:cs="Times New Roman"/>
          <w:lang w:eastAsia="zh-CN"/>
        </w:rPr>
        <w:t>/m</w:t>
      </w:r>
      <w:r w:rsidR="0052437E" w:rsidRPr="00451F44">
        <w:rPr>
          <w:rFonts w:ascii="Times New Roman" w:hAnsi="Times New Roman" w:cs="Times New Roman"/>
          <w:vertAlign w:val="superscript"/>
          <w:lang w:eastAsia="zh-CN"/>
        </w:rPr>
        <w:t>2</w:t>
      </w:r>
    </w:p>
    <w:p w14:paraId="6EB77176" w14:textId="1C8449BF" w:rsidR="002F3B11" w:rsidRDefault="002F3B11" w:rsidP="000C2276">
      <w:pPr>
        <w:pStyle w:val="Heading-Main"/>
        <w:spacing w:line="360" w:lineRule="auto"/>
      </w:pPr>
      <w:r>
        <w:t xml:space="preserve">4 </w:t>
      </w:r>
      <w:r w:rsidR="00301753">
        <w:t>R</w:t>
      </w:r>
      <w:r>
        <w:t>esults</w:t>
      </w:r>
      <w:r w:rsidR="00DC234E">
        <w:t xml:space="preserve"> and discussions</w:t>
      </w:r>
    </w:p>
    <w:p w14:paraId="6B702440" w14:textId="06CC9B95" w:rsidR="00832918" w:rsidRDefault="009B7F99" w:rsidP="000C2276">
      <w:pPr>
        <w:pStyle w:val="Heading-Secondary"/>
        <w:spacing w:line="360" w:lineRule="auto"/>
        <w:ind w:left="0"/>
        <w:outlineLvl w:val="1"/>
      </w:pPr>
      <w:r>
        <w:t xml:space="preserve">4.1 </w:t>
      </w:r>
      <w:r w:rsidR="00D77052">
        <w:t xml:space="preserve">Near-wall </w:t>
      </w:r>
      <w:r w:rsidR="00957485">
        <w:t>flow field</w:t>
      </w:r>
    </w:p>
    <w:p w14:paraId="3D3CF4F2" w14:textId="43329116" w:rsidR="00F46C35" w:rsidRDefault="000F1BE3" w:rsidP="000C2276">
      <w:pPr>
        <w:spacing w:afterLines="50" w:after="120" w:line="360" w:lineRule="auto"/>
        <w:jc w:val="both"/>
        <w:rPr>
          <w:rFonts w:eastAsia="宋体"/>
          <w:sz w:val="24"/>
          <w:szCs w:val="24"/>
          <w:lang w:eastAsia="zh-CN"/>
        </w:rPr>
      </w:pPr>
      <w:r w:rsidRPr="000F1BE3">
        <w:rPr>
          <w:sz w:val="24"/>
          <w:szCs w:val="24"/>
        </w:rPr>
        <w:t xml:space="preserve">In order to </w:t>
      </w:r>
      <w:r w:rsidR="006646CC">
        <w:rPr>
          <w:sz w:val="24"/>
          <w:szCs w:val="24"/>
        </w:rPr>
        <w:t xml:space="preserve">minimize the possible </w:t>
      </w:r>
      <w:r w:rsidR="003D5FB4">
        <w:rPr>
          <w:sz w:val="24"/>
          <w:szCs w:val="24"/>
        </w:rPr>
        <w:t xml:space="preserve">numerical </w:t>
      </w:r>
      <w:r w:rsidR="006646CC">
        <w:rPr>
          <w:sz w:val="24"/>
          <w:szCs w:val="24"/>
        </w:rPr>
        <w:t xml:space="preserve">effects of inlet and </w:t>
      </w:r>
      <w:r>
        <w:rPr>
          <w:sz w:val="24"/>
          <w:szCs w:val="24"/>
        </w:rPr>
        <w:t xml:space="preserve">outlet, </w:t>
      </w:r>
      <w:r w:rsidR="00F21C28" w:rsidRPr="00F21C28">
        <w:rPr>
          <w:sz w:val="24"/>
          <w:szCs w:val="24"/>
        </w:rPr>
        <w:t>the region with</w:t>
      </w:r>
      <w:r w:rsidR="003B4102">
        <w:rPr>
          <w:sz w:val="24"/>
          <w:szCs w:val="24"/>
        </w:rPr>
        <w:t xml:space="preserve"> </w:t>
      </w:r>
      <w:r w:rsidR="003B4102" w:rsidRPr="003B4102">
        <w:rPr>
          <w:i/>
          <w:iCs/>
          <w:sz w:val="24"/>
          <w:szCs w:val="24"/>
        </w:rPr>
        <w:t>L</w:t>
      </w:r>
      <w:r w:rsidR="003B4102" w:rsidRPr="003B4102">
        <w:rPr>
          <w:i/>
          <w:iCs/>
          <w:sz w:val="24"/>
          <w:szCs w:val="24"/>
          <w:vertAlign w:val="subscript"/>
        </w:rPr>
        <w:t>x</w:t>
      </w:r>
      <w:r w:rsidR="003B4102">
        <w:rPr>
          <w:sz w:val="24"/>
          <w:szCs w:val="24"/>
        </w:rPr>
        <w:t xml:space="preserve"> </w:t>
      </w:r>
      <w:r w:rsidR="00F21C28" w:rsidRPr="00F21C28">
        <w:rPr>
          <w:sz w:val="24"/>
          <w:szCs w:val="24"/>
        </w:rPr>
        <w:t>from -0.</w:t>
      </w:r>
      <w:r w:rsidR="006C7F6B">
        <w:rPr>
          <w:sz w:val="24"/>
          <w:szCs w:val="24"/>
        </w:rPr>
        <w:t>1</w:t>
      </w:r>
      <w:r w:rsidR="00F21C28" w:rsidRPr="00F21C28">
        <w:rPr>
          <w:sz w:val="24"/>
          <w:szCs w:val="24"/>
        </w:rPr>
        <w:t xml:space="preserve"> m to 0.</w:t>
      </w:r>
      <w:r w:rsidR="00D613C3">
        <w:rPr>
          <w:sz w:val="24"/>
          <w:szCs w:val="24"/>
        </w:rPr>
        <w:t>1</w:t>
      </w:r>
      <w:r w:rsidR="00F21C28" w:rsidRPr="00F21C28">
        <w:rPr>
          <w:sz w:val="24"/>
          <w:szCs w:val="24"/>
        </w:rPr>
        <w:t xml:space="preserve"> m </w:t>
      </w:r>
      <w:r w:rsidR="006646CC">
        <w:rPr>
          <w:sz w:val="24"/>
          <w:szCs w:val="24"/>
        </w:rPr>
        <w:t>was</w:t>
      </w:r>
      <w:r w:rsidR="006646CC" w:rsidRPr="00F21C28">
        <w:rPr>
          <w:sz w:val="24"/>
          <w:szCs w:val="24"/>
        </w:rPr>
        <w:t xml:space="preserve"> </w:t>
      </w:r>
      <w:r w:rsidR="00F21C28" w:rsidRPr="00F21C28">
        <w:rPr>
          <w:sz w:val="24"/>
          <w:szCs w:val="24"/>
        </w:rPr>
        <w:t xml:space="preserve">selected for </w:t>
      </w:r>
      <w:r w:rsidR="006646CC">
        <w:rPr>
          <w:sz w:val="24"/>
          <w:szCs w:val="24"/>
        </w:rPr>
        <w:t xml:space="preserve">further </w:t>
      </w:r>
      <w:r w:rsidR="00F21C28" w:rsidRPr="00F21C28">
        <w:rPr>
          <w:sz w:val="24"/>
          <w:szCs w:val="24"/>
        </w:rPr>
        <w:t>analysis.</w:t>
      </w:r>
      <w:r>
        <w:rPr>
          <w:sz w:val="24"/>
          <w:szCs w:val="24"/>
        </w:rPr>
        <w:t xml:space="preserve"> </w:t>
      </w:r>
      <w:r w:rsidRPr="00F10234">
        <w:rPr>
          <w:sz w:val="24"/>
          <w:szCs w:val="24"/>
        </w:rPr>
        <w:t>For</w:t>
      </w:r>
      <w:r w:rsidR="00F21C28" w:rsidRPr="00F10234">
        <w:rPr>
          <w:sz w:val="24"/>
          <w:szCs w:val="24"/>
        </w:rPr>
        <w:t xml:space="preserve"> the </w:t>
      </w:r>
      <w:r w:rsidR="004A4495" w:rsidRPr="00F10234">
        <w:rPr>
          <w:sz w:val="24"/>
          <w:szCs w:val="24"/>
        </w:rPr>
        <w:t xml:space="preserve">south </w:t>
      </w:r>
      <w:r w:rsidR="001B0F6A" w:rsidRPr="00F10234">
        <w:rPr>
          <w:sz w:val="24"/>
          <w:szCs w:val="24"/>
        </w:rPr>
        <w:t>LF size distribution</w:t>
      </w:r>
      <w:r w:rsidR="00F21C28" w:rsidRPr="009B7F99">
        <w:rPr>
          <w:sz w:val="24"/>
          <w:szCs w:val="24"/>
        </w:rPr>
        <w:t xml:space="preserve">, the mean length of </w:t>
      </w:r>
      <w:r w:rsidR="00005F5C">
        <w:rPr>
          <w:sz w:val="24"/>
          <w:szCs w:val="24"/>
        </w:rPr>
        <w:t>LF</w:t>
      </w:r>
      <w:r w:rsidR="00F21C28" w:rsidRPr="009B7F99">
        <w:rPr>
          <w:sz w:val="24"/>
          <w:szCs w:val="24"/>
        </w:rPr>
        <w:t xml:space="preserve"> is </w:t>
      </w:r>
      <w:r w:rsidR="00F21C28" w:rsidRPr="00FD78EE">
        <w:rPr>
          <w:i/>
          <w:iCs/>
          <w:sz w:val="24"/>
          <w:szCs w:val="24"/>
        </w:rPr>
        <w:t>L</w:t>
      </w:r>
      <w:r w:rsidR="00F21C28" w:rsidRPr="00FD78EE">
        <w:rPr>
          <w:i/>
          <w:iCs/>
          <w:sz w:val="24"/>
          <w:szCs w:val="24"/>
          <w:vertAlign w:val="subscript"/>
        </w:rPr>
        <w:t>0</w:t>
      </w:r>
      <w:r w:rsidR="00BA5362">
        <w:rPr>
          <w:sz w:val="24"/>
          <w:szCs w:val="24"/>
        </w:rPr>
        <w:t xml:space="preserve"> </w:t>
      </w:r>
      <w:r w:rsidR="00F21C28" w:rsidRPr="009B7F99">
        <w:rPr>
          <w:sz w:val="24"/>
          <w:szCs w:val="24"/>
        </w:rPr>
        <w:t>=</w:t>
      </w:r>
      <w:r>
        <w:rPr>
          <w:sz w:val="24"/>
          <w:szCs w:val="24"/>
        </w:rPr>
        <w:t xml:space="preserve"> </w:t>
      </w:r>
      <w:r w:rsidR="00F21C28" w:rsidRPr="009B7F99">
        <w:rPr>
          <w:sz w:val="24"/>
          <w:szCs w:val="24"/>
        </w:rPr>
        <w:t>0.02 m</w:t>
      </w:r>
      <w:r w:rsidR="00166929">
        <w:rPr>
          <w:sz w:val="24"/>
          <w:szCs w:val="24"/>
        </w:rPr>
        <w:t>, which will be used as a</w:t>
      </w:r>
      <w:r w:rsidR="00447E63">
        <w:rPr>
          <w:sz w:val="24"/>
          <w:szCs w:val="24"/>
        </w:rPr>
        <w:t xml:space="preserve"> non-dimensional</w:t>
      </w:r>
      <w:r w:rsidR="00166929">
        <w:rPr>
          <w:sz w:val="24"/>
          <w:szCs w:val="24"/>
        </w:rPr>
        <w:t xml:space="preserve"> indicator to investigate the effect of LF on </w:t>
      </w:r>
      <w:r w:rsidR="00F46C35">
        <w:rPr>
          <w:sz w:val="24"/>
          <w:szCs w:val="24"/>
        </w:rPr>
        <w:t>both</w:t>
      </w:r>
      <w:r w:rsidR="00166929">
        <w:rPr>
          <w:sz w:val="24"/>
          <w:szCs w:val="24"/>
        </w:rPr>
        <w:t xml:space="preserve"> velocity </w:t>
      </w:r>
      <w:r w:rsidR="00F46C35">
        <w:rPr>
          <w:sz w:val="24"/>
          <w:szCs w:val="24"/>
        </w:rPr>
        <w:t xml:space="preserve">and turbulence kinetic energy </w:t>
      </w:r>
      <w:r w:rsidR="00166929">
        <w:rPr>
          <w:sz w:val="24"/>
          <w:szCs w:val="24"/>
        </w:rPr>
        <w:t>distribution</w:t>
      </w:r>
      <w:r w:rsidR="00BA5362">
        <w:rPr>
          <w:rFonts w:eastAsia="宋体" w:hint="cs"/>
          <w:sz w:val="24"/>
          <w:szCs w:val="24"/>
          <w:lang w:eastAsia="zh-CN"/>
        </w:rPr>
        <w:t>.</w:t>
      </w:r>
      <w:r w:rsidR="00BA5362">
        <w:rPr>
          <w:rFonts w:eastAsia="宋体"/>
          <w:sz w:val="24"/>
          <w:szCs w:val="24"/>
          <w:lang w:eastAsia="zh-CN"/>
        </w:rPr>
        <w:t xml:space="preserve"> </w:t>
      </w:r>
    </w:p>
    <w:p w14:paraId="26917ADC" w14:textId="02C70F27" w:rsidR="00CC4A80" w:rsidRDefault="00BA5362" w:rsidP="000C2276">
      <w:pPr>
        <w:spacing w:afterLines="50" w:after="120" w:line="360" w:lineRule="auto"/>
        <w:jc w:val="both"/>
        <w:rPr>
          <w:sz w:val="24"/>
          <w:szCs w:val="24"/>
        </w:rPr>
      </w:pPr>
      <w:r>
        <w:rPr>
          <w:rFonts w:eastAsia="宋体"/>
          <w:sz w:val="24"/>
          <w:szCs w:val="24"/>
          <w:lang w:eastAsia="zh-CN"/>
        </w:rPr>
        <w:t xml:space="preserve">Horizontal velocity distribution at certain </w:t>
      </w:r>
      <w:r w:rsidR="001B0F6A">
        <w:rPr>
          <w:sz w:val="24"/>
          <w:szCs w:val="24"/>
        </w:rPr>
        <w:t>distance</w:t>
      </w:r>
      <w:r>
        <w:rPr>
          <w:sz w:val="24"/>
          <w:szCs w:val="24"/>
        </w:rPr>
        <w:t>s</w:t>
      </w:r>
      <w:r w:rsidR="001B0F6A" w:rsidRPr="009B7F99">
        <w:rPr>
          <w:sz w:val="24"/>
          <w:szCs w:val="24"/>
        </w:rPr>
        <w:t xml:space="preserve"> </w:t>
      </w:r>
      <w:r w:rsidR="00FF7205">
        <w:rPr>
          <w:sz w:val="24"/>
          <w:szCs w:val="24"/>
        </w:rPr>
        <w:t xml:space="preserve">from the bottom bed was </w:t>
      </w:r>
      <w:r>
        <w:rPr>
          <w:sz w:val="24"/>
          <w:szCs w:val="24"/>
        </w:rPr>
        <w:t xml:space="preserve">shown in </w:t>
      </w:r>
      <w:r>
        <w:rPr>
          <w:sz w:val="24"/>
          <w:szCs w:val="24"/>
        </w:rPr>
        <w:fldChar w:fldCharType="begin"/>
      </w:r>
      <w:r>
        <w:rPr>
          <w:sz w:val="24"/>
          <w:szCs w:val="24"/>
        </w:rPr>
        <w:instrText xml:space="preserve"> REF _Ref153290808 \h  \* MERGEFORMAT </w:instrText>
      </w:r>
      <w:r>
        <w:rPr>
          <w:sz w:val="24"/>
          <w:szCs w:val="24"/>
        </w:rPr>
      </w:r>
      <w:r>
        <w:rPr>
          <w:sz w:val="24"/>
          <w:szCs w:val="24"/>
        </w:rPr>
        <w:fldChar w:fldCharType="separate"/>
      </w:r>
      <w:r w:rsidR="00A100A8" w:rsidRPr="00A100A8">
        <w:rPr>
          <w:sz w:val="24"/>
          <w:szCs w:val="24"/>
        </w:rPr>
        <w:t>Figure 8</w:t>
      </w:r>
      <w:r>
        <w:rPr>
          <w:sz w:val="24"/>
          <w:szCs w:val="24"/>
        </w:rPr>
        <w:fldChar w:fldCharType="end"/>
      </w:r>
      <w:r>
        <w:rPr>
          <w:sz w:val="24"/>
          <w:szCs w:val="24"/>
        </w:rPr>
        <w:t xml:space="preserve">, with </w:t>
      </w:r>
      <w:r w:rsidRPr="00A82DD3">
        <w:rPr>
          <w:rFonts w:eastAsia="宋体"/>
          <w:i/>
          <w:sz w:val="24"/>
          <w:szCs w:val="24"/>
          <w:lang w:eastAsia="zh-CN"/>
        </w:rPr>
        <w:t>U</w:t>
      </w:r>
      <w:r w:rsidRPr="00A82DD3">
        <w:rPr>
          <w:rFonts w:eastAsia="宋体"/>
          <w:sz w:val="24"/>
          <w:szCs w:val="24"/>
          <w:vertAlign w:val="subscript"/>
          <w:lang w:eastAsia="zh-CN"/>
        </w:rPr>
        <w:t>0</w:t>
      </w:r>
      <w:r>
        <w:rPr>
          <w:sz w:val="24"/>
          <w:szCs w:val="24"/>
        </w:rPr>
        <w:t xml:space="preserve"> = 0.25 m/s. </w:t>
      </w:r>
      <w:r w:rsidR="00E824F4">
        <w:rPr>
          <w:sz w:val="24"/>
          <w:szCs w:val="24"/>
        </w:rPr>
        <w:t>In the streamwise velocity (</w:t>
      </w:r>
      <w:proofErr w:type="spellStart"/>
      <w:r w:rsidR="00E824F4" w:rsidRPr="00A82DD3">
        <w:rPr>
          <w:i/>
          <w:sz w:val="24"/>
          <w:szCs w:val="24"/>
        </w:rPr>
        <w:t>u</w:t>
      </w:r>
      <w:r w:rsidR="00E824F4" w:rsidRPr="00A82DD3">
        <w:rPr>
          <w:i/>
          <w:sz w:val="24"/>
          <w:szCs w:val="24"/>
          <w:vertAlign w:val="subscript"/>
        </w:rPr>
        <w:t>x</w:t>
      </w:r>
      <w:proofErr w:type="spellEnd"/>
      <w:r w:rsidR="00E824F4">
        <w:rPr>
          <w:sz w:val="24"/>
          <w:szCs w:val="24"/>
        </w:rPr>
        <w:t xml:space="preserve">) distribution, </w:t>
      </w:r>
      <w:r w:rsidR="00667916">
        <w:rPr>
          <w:sz w:val="24"/>
          <w:szCs w:val="24"/>
        </w:rPr>
        <w:t>the disturbance due to</w:t>
      </w:r>
      <w:r>
        <w:rPr>
          <w:sz w:val="24"/>
          <w:szCs w:val="24"/>
        </w:rPr>
        <w:t xml:space="preserve"> individual LF</w:t>
      </w:r>
      <w:r w:rsidR="00667916">
        <w:rPr>
          <w:sz w:val="24"/>
          <w:szCs w:val="24"/>
        </w:rPr>
        <w:t>,</w:t>
      </w:r>
      <w:r>
        <w:rPr>
          <w:sz w:val="24"/>
          <w:szCs w:val="24"/>
        </w:rPr>
        <w:t xml:space="preserve"> </w:t>
      </w:r>
      <w:r w:rsidR="00667916">
        <w:rPr>
          <w:sz w:val="24"/>
          <w:szCs w:val="24"/>
        </w:rPr>
        <w:t>such as wake zones,</w:t>
      </w:r>
      <w:r w:rsidR="003817EE">
        <w:rPr>
          <w:sz w:val="24"/>
          <w:szCs w:val="24"/>
        </w:rPr>
        <w:t xml:space="preserve"> </w:t>
      </w:r>
      <w:r>
        <w:rPr>
          <w:sz w:val="24"/>
          <w:szCs w:val="24"/>
        </w:rPr>
        <w:t xml:space="preserve">can be clearly </w:t>
      </w:r>
      <w:r w:rsidR="0094486F">
        <w:rPr>
          <w:sz w:val="24"/>
          <w:szCs w:val="24"/>
        </w:rPr>
        <w:t>identified</w:t>
      </w:r>
      <w:r>
        <w:rPr>
          <w:sz w:val="24"/>
          <w:szCs w:val="24"/>
        </w:rPr>
        <w:t xml:space="preserve"> in the low-density</w:t>
      </w:r>
      <w:r w:rsidR="00E824F4">
        <w:rPr>
          <w:sz w:val="24"/>
          <w:szCs w:val="24"/>
        </w:rPr>
        <w:t xml:space="preserve"> </w:t>
      </w:r>
      <w:r w:rsidR="00296DF4">
        <w:rPr>
          <w:sz w:val="24"/>
          <w:szCs w:val="24"/>
        </w:rPr>
        <w:t>scenarios</w:t>
      </w:r>
      <w:r>
        <w:rPr>
          <w:sz w:val="24"/>
          <w:szCs w:val="24"/>
        </w:rPr>
        <w:t xml:space="preserve">. </w:t>
      </w:r>
      <w:r w:rsidR="0094486F">
        <w:rPr>
          <w:sz w:val="24"/>
          <w:szCs w:val="24"/>
        </w:rPr>
        <w:t xml:space="preserve">In the high-density </w:t>
      </w:r>
      <w:r w:rsidR="00296DF4">
        <w:rPr>
          <w:sz w:val="24"/>
          <w:szCs w:val="24"/>
        </w:rPr>
        <w:lastRenderedPageBreak/>
        <w:t>scenarios</w:t>
      </w:r>
      <w:r w:rsidR="0094486F">
        <w:rPr>
          <w:sz w:val="24"/>
          <w:szCs w:val="24"/>
        </w:rPr>
        <w:t>,</w:t>
      </w:r>
      <w:r w:rsidR="00667916">
        <w:rPr>
          <w:sz w:val="24"/>
          <w:szCs w:val="24"/>
        </w:rPr>
        <w:t xml:space="preserve"> </w:t>
      </w:r>
      <w:proofErr w:type="spellStart"/>
      <w:r w:rsidR="003817EE" w:rsidRPr="00A82DD3">
        <w:rPr>
          <w:i/>
          <w:sz w:val="24"/>
          <w:szCs w:val="24"/>
        </w:rPr>
        <w:t>u</w:t>
      </w:r>
      <w:r w:rsidR="003817EE" w:rsidRPr="00A82DD3">
        <w:rPr>
          <w:i/>
          <w:sz w:val="24"/>
          <w:szCs w:val="24"/>
          <w:vertAlign w:val="subscript"/>
        </w:rPr>
        <w:t>x</w:t>
      </w:r>
      <w:proofErr w:type="spellEnd"/>
      <w:r w:rsidR="003817EE">
        <w:rPr>
          <w:sz w:val="24"/>
          <w:szCs w:val="24"/>
        </w:rPr>
        <w:t xml:space="preserve"> </w:t>
      </w:r>
      <w:r w:rsidR="002A4E9B">
        <w:rPr>
          <w:sz w:val="24"/>
          <w:szCs w:val="24"/>
        </w:rPr>
        <w:t>turned out</w:t>
      </w:r>
      <w:r w:rsidR="00667916">
        <w:rPr>
          <w:sz w:val="24"/>
          <w:szCs w:val="24"/>
        </w:rPr>
        <w:t xml:space="preserve"> to be much </w:t>
      </w:r>
      <w:r w:rsidR="003817EE">
        <w:rPr>
          <w:sz w:val="24"/>
          <w:szCs w:val="24"/>
        </w:rPr>
        <w:t>smaller</w:t>
      </w:r>
      <w:r w:rsidR="00667916">
        <w:rPr>
          <w:sz w:val="24"/>
          <w:szCs w:val="24"/>
        </w:rPr>
        <w:t xml:space="preserve"> inside the LF attachment (at distance of 0.5</w:t>
      </w:r>
      <w:r w:rsidR="00667916" w:rsidRPr="00FD78EE">
        <w:rPr>
          <w:i/>
          <w:iCs/>
          <w:sz w:val="24"/>
          <w:szCs w:val="24"/>
        </w:rPr>
        <w:t>L</w:t>
      </w:r>
      <w:r w:rsidR="00667916" w:rsidRPr="00FD78EE">
        <w:rPr>
          <w:i/>
          <w:iCs/>
          <w:sz w:val="24"/>
          <w:szCs w:val="24"/>
          <w:vertAlign w:val="subscript"/>
        </w:rPr>
        <w:t>0</w:t>
      </w:r>
      <w:r w:rsidR="00667916">
        <w:rPr>
          <w:sz w:val="24"/>
          <w:szCs w:val="24"/>
        </w:rPr>
        <w:t xml:space="preserve"> from the bed), </w:t>
      </w:r>
      <w:r w:rsidR="003817EE">
        <w:rPr>
          <w:sz w:val="24"/>
          <w:szCs w:val="24"/>
        </w:rPr>
        <w:t xml:space="preserve">which </w:t>
      </w:r>
      <w:r w:rsidR="00DE0CC5">
        <w:rPr>
          <w:sz w:val="24"/>
          <w:szCs w:val="24"/>
        </w:rPr>
        <w:t xml:space="preserve">could </w:t>
      </w:r>
      <w:r w:rsidR="004A0725">
        <w:rPr>
          <w:sz w:val="24"/>
          <w:szCs w:val="24"/>
        </w:rPr>
        <w:t xml:space="preserve">be </w:t>
      </w:r>
      <w:r w:rsidR="00DE0CC5">
        <w:rPr>
          <w:sz w:val="24"/>
          <w:szCs w:val="24"/>
        </w:rPr>
        <w:t xml:space="preserve">regarded as a result of the combing effect of each individual LF. </w:t>
      </w:r>
      <w:r w:rsidR="0093481B">
        <w:rPr>
          <w:sz w:val="24"/>
          <w:szCs w:val="24"/>
        </w:rPr>
        <w:t>In the transverse velocity (</w:t>
      </w:r>
      <w:proofErr w:type="spellStart"/>
      <w:r w:rsidR="0093481B" w:rsidRPr="00A82DD3">
        <w:rPr>
          <w:i/>
          <w:sz w:val="24"/>
          <w:szCs w:val="24"/>
        </w:rPr>
        <w:t>u</w:t>
      </w:r>
      <w:r w:rsidR="0093481B">
        <w:rPr>
          <w:i/>
          <w:sz w:val="24"/>
          <w:szCs w:val="24"/>
          <w:vertAlign w:val="subscript"/>
        </w:rPr>
        <w:t>y</w:t>
      </w:r>
      <w:proofErr w:type="spellEnd"/>
      <w:r w:rsidR="0093481B">
        <w:rPr>
          <w:sz w:val="24"/>
          <w:szCs w:val="24"/>
        </w:rPr>
        <w:t xml:space="preserve">) distribution, the disturbance caused by LF was small compared to </w:t>
      </w:r>
      <w:proofErr w:type="spellStart"/>
      <w:r w:rsidR="0093481B" w:rsidRPr="00A82DD3">
        <w:rPr>
          <w:i/>
          <w:sz w:val="24"/>
          <w:szCs w:val="24"/>
        </w:rPr>
        <w:t>u</w:t>
      </w:r>
      <w:r w:rsidR="0093481B" w:rsidRPr="00A82DD3">
        <w:rPr>
          <w:i/>
          <w:sz w:val="24"/>
          <w:szCs w:val="24"/>
          <w:vertAlign w:val="subscript"/>
        </w:rPr>
        <w:t>x</w:t>
      </w:r>
      <w:proofErr w:type="spellEnd"/>
      <w:r w:rsidR="0093481B">
        <w:rPr>
          <w:sz w:val="24"/>
          <w:szCs w:val="24"/>
        </w:rPr>
        <w:t xml:space="preserve">, but still identical in the near-wall region. Especially, the combining effects of LF </w:t>
      </w:r>
      <w:r w:rsidR="00B40BE6">
        <w:rPr>
          <w:sz w:val="24"/>
          <w:szCs w:val="24"/>
        </w:rPr>
        <w:t xml:space="preserve">on </w:t>
      </w:r>
      <w:proofErr w:type="spellStart"/>
      <w:r w:rsidR="00B40BE6" w:rsidRPr="00A82DD3">
        <w:rPr>
          <w:i/>
          <w:sz w:val="24"/>
          <w:szCs w:val="24"/>
        </w:rPr>
        <w:t>u</w:t>
      </w:r>
      <w:r w:rsidR="00B40BE6">
        <w:rPr>
          <w:i/>
          <w:sz w:val="24"/>
          <w:szCs w:val="24"/>
          <w:vertAlign w:val="subscript"/>
        </w:rPr>
        <w:t>y</w:t>
      </w:r>
      <w:proofErr w:type="spellEnd"/>
      <w:r w:rsidR="00B40BE6">
        <w:rPr>
          <w:sz w:val="24"/>
          <w:szCs w:val="24"/>
        </w:rPr>
        <w:t xml:space="preserve"> seemed to be independent of density</w:t>
      </w:r>
      <w:r w:rsidR="0093481B">
        <w:rPr>
          <w:sz w:val="24"/>
          <w:szCs w:val="24"/>
        </w:rPr>
        <w:t xml:space="preserve"> inside the LF attachment.</w:t>
      </w:r>
      <w:r w:rsidR="00166929">
        <w:rPr>
          <w:sz w:val="24"/>
          <w:szCs w:val="24"/>
        </w:rPr>
        <w:t xml:space="preserve"> </w:t>
      </w:r>
      <w:r w:rsidR="00843AD4">
        <w:rPr>
          <w:sz w:val="24"/>
          <w:szCs w:val="24"/>
        </w:rPr>
        <w:t>It should be noted that the effect of the LF attachment could be also found outside the LF attachment (at distances of 1.5</w:t>
      </w:r>
      <w:r w:rsidR="00843AD4" w:rsidRPr="00FD78EE">
        <w:rPr>
          <w:i/>
          <w:iCs/>
          <w:sz w:val="24"/>
          <w:szCs w:val="24"/>
        </w:rPr>
        <w:t>L</w:t>
      </w:r>
      <w:r w:rsidR="00843AD4" w:rsidRPr="00FD78EE">
        <w:rPr>
          <w:i/>
          <w:iCs/>
          <w:sz w:val="24"/>
          <w:szCs w:val="24"/>
          <w:vertAlign w:val="subscript"/>
        </w:rPr>
        <w:t>0</w:t>
      </w:r>
      <w:r w:rsidR="00843AD4">
        <w:rPr>
          <w:sz w:val="24"/>
          <w:szCs w:val="24"/>
        </w:rPr>
        <w:t xml:space="preserve"> and 2</w:t>
      </w:r>
      <w:r w:rsidR="00843AD4" w:rsidRPr="00FD78EE">
        <w:rPr>
          <w:i/>
          <w:iCs/>
          <w:sz w:val="24"/>
          <w:szCs w:val="24"/>
        </w:rPr>
        <w:t>L</w:t>
      </w:r>
      <w:r w:rsidR="00843AD4" w:rsidRPr="00FD78EE">
        <w:rPr>
          <w:i/>
          <w:iCs/>
          <w:sz w:val="24"/>
          <w:szCs w:val="24"/>
          <w:vertAlign w:val="subscript"/>
        </w:rPr>
        <w:t>0</w:t>
      </w:r>
      <w:r w:rsidR="00843AD4">
        <w:rPr>
          <w:sz w:val="24"/>
          <w:szCs w:val="24"/>
        </w:rPr>
        <w:t xml:space="preserve"> from the bed)</w:t>
      </w:r>
      <w:r w:rsidR="00C2635C">
        <w:rPr>
          <w:sz w:val="24"/>
          <w:szCs w:val="24"/>
        </w:rPr>
        <w:t>.</w:t>
      </w:r>
    </w:p>
    <w:p w14:paraId="4A3F52FA" w14:textId="77777777" w:rsidR="005A6611" w:rsidRDefault="005A6611" w:rsidP="00B10953">
      <w:pPr>
        <w:suppressLineNumbers/>
        <w:jc w:val="both"/>
        <w:rPr>
          <w:sz w:val="24"/>
          <w:szCs w:val="24"/>
        </w:rPr>
      </w:pPr>
    </w:p>
    <w:p w14:paraId="790AA8B0" w14:textId="48AF8EBE" w:rsidR="00F21C28" w:rsidRDefault="003B4102" w:rsidP="000C2276">
      <w:pPr>
        <w:suppressLineNumbers/>
        <w:spacing w:line="360" w:lineRule="auto"/>
        <w:jc w:val="center"/>
        <w:rPr>
          <w:sz w:val="24"/>
          <w:szCs w:val="24"/>
        </w:rPr>
      </w:pPr>
      <w:r w:rsidRPr="003B4102">
        <w:rPr>
          <w:noProof/>
          <w:sz w:val="24"/>
          <w:szCs w:val="24"/>
          <w:lang w:eastAsia="zh-CN"/>
        </w:rPr>
        <w:drawing>
          <wp:inline distT="0" distB="0" distL="0" distR="0" wp14:anchorId="3BF7B9F1" wp14:editId="53F9871F">
            <wp:extent cx="5509260" cy="2808207"/>
            <wp:effectExtent l="0" t="0" r="0" b="0"/>
            <wp:docPr id="13" name="图片 3">
              <a:extLst xmlns:a="http://schemas.openxmlformats.org/drawingml/2006/main">
                <a:ext uri="{FF2B5EF4-FFF2-40B4-BE49-F238E27FC236}">
                  <a16:creationId xmlns:a16="http://schemas.microsoft.com/office/drawing/2014/main" id="{C91F110E-C017-46BC-A33D-EE7CEBE674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91F110E-C017-46BC-A33D-EE7CEBE674AD}"/>
                        </a:ext>
                      </a:extLst>
                    </pic:cNvPr>
                    <pic:cNvPicPr>
                      <a:picLocks noChangeAspect="1"/>
                    </pic:cNvPicPr>
                  </pic:nvPicPr>
                  <pic:blipFill rotWithShape="1">
                    <a:blip r:embed="rId94"/>
                    <a:srcRect t="1527"/>
                    <a:stretch/>
                  </pic:blipFill>
                  <pic:spPr bwMode="auto">
                    <a:xfrm>
                      <a:off x="0" y="0"/>
                      <a:ext cx="5548814" cy="2828369"/>
                    </a:xfrm>
                    <a:prstGeom prst="rect">
                      <a:avLst/>
                    </a:prstGeom>
                    <a:ln>
                      <a:noFill/>
                    </a:ln>
                    <a:extLst>
                      <a:ext uri="{53640926-AAD7-44D8-BBD7-CCE9431645EC}">
                        <a14:shadowObscured xmlns:a14="http://schemas.microsoft.com/office/drawing/2010/main"/>
                      </a:ext>
                    </a:extLst>
                  </pic:spPr>
                </pic:pic>
              </a:graphicData>
            </a:graphic>
          </wp:inline>
        </w:drawing>
      </w:r>
    </w:p>
    <w:p w14:paraId="1203DE87" w14:textId="77777777" w:rsidR="00A81AD6" w:rsidRDefault="00A81AD6" w:rsidP="00B10953">
      <w:pPr>
        <w:suppressLineNumbers/>
        <w:spacing w:line="100" w:lineRule="exact"/>
        <w:jc w:val="center"/>
        <w:rPr>
          <w:sz w:val="24"/>
          <w:szCs w:val="24"/>
        </w:rPr>
      </w:pPr>
    </w:p>
    <w:p w14:paraId="692B6255" w14:textId="06D012D2" w:rsidR="00F21C28" w:rsidRPr="005652A4" w:rsidRDefault="00F21C28" w:rsidP="000C2276">
      <w:pPr>
        <w:pStyle w:val="af1"/>
        <w:suppressLineNumbers/>
        <w:spacing w:line="360" w:lineRule="auto"/>
        <w:rPr>
          <w:rFonts w:ascii="Times New Roman" w:hAnsi="Times New Roman" w:cs="Times New Roman"/>
          <w:sz w:val="24"/>
          <w:szCs w:val="24"/>
        </w:rPr>
      </w:pPr>
      <w:bookmarkStart w:id="18" w:name="_Ref153290808"/>
      <w:bookmarkStart w:id="19" w:name="_Ref153291446"/>
      <w:r w:rsidRPr="005D28D5">
        <w:rPr>
          <w:rFonts w:ascii="Times New Roman" w:hAnsi="Times New Roman" w:cs="Times New Roman"/>
          <w:b/>
          <w:bCs/>
        </w:rPr>
        <w:t xml:space="preserve">Figure </w:t>
      </w:r>
      <w:r w:rsidRPr="005D28D5">
        <w:rPr>
          <w:rFonts w:ascii="Times New Roman" w:hAnsi="Times New Roman" w:cs="Times New Roman"/>
          <w:b/>
          <w:bCs/>
        </w:rPr>
        <w:fldChar w:fldCharType="begin"/>
      </w:r>
      <w:r w:rsidRPr="005D28D5">
        <w:rPr>
          <w:rFonts w:ascii="Times New Roman" w:hAnsi="Times New Roman" w:cs="Times New Roman"/>
          <w:b/>
          <w:bCs/>
        </w:rPr>
        <w:instrText xml:space="preserve"> SEQ Figure \* ARABIC </w:instrText>
      </w:r>
      <w:r w:rsidRPr="005D28D5">
        <w:rPr>
          <w:rFonts w:ascii="Times New Roman" w:hAnsi="Times New Roman" w:cs="Times New Roman"/>
          <w:b/>
          <w:bCs/>
        </w:rPr>
        <w:fldChar w:fldCharType="separate"/>
      </w:r>
      <w:r w:rsidR="00A100A8">
        <w:rPr>
          <w:rFonts w:ascii="Times New Roman" w:hAnsi="Times New Roman" w:cs="Times New Roman"/>
          <w:b/>
          <w:bCs/>
          <w:noProof/>
        </w:rPr>
        <w:t>8</w:t>
      </w:r>
      <w:r w:rsidRPr="005D28D5">
        <w:rPr>
          <w:rFonts w:ascii="Times New Roman" w:hAnsi="Times New Roman" w:cs="Times New Roman"/>
          <w:b/>
          <w:bCs/>
        </w:rPr>
        <w:fldChar w:fldCharType="end"/>
      </w:r>
      <w:bookmarkEnd w:id="18"/>
      <w:r w:rsidR="005D28D5">
        <w:rPr>
          <w:rFonts w:ascii="Times New Roman" w:hAnsi="Times New Roman" w:cs="Times New Roman"/>
          <w:b/>
          <w:bCs/>
        </w:rPr>
        <w:t>.</w:t>
      </w:r>
      <w:r w:rsidRPr="00F21C28">
        <w:rPr>
          <w:rFonts w:ascii="Times New Roman" w:hAnsi="Times New Roman" w:cs="Times New Roman"/>
        </w:rPr>
        <w:t xml:space="preserve"> </w:t>
      </w:r>
      <w:r w:rsidR="00AB10FF">
        <w:rPr>
          <w:rFonts w:ascii="Times New Roman" w:hAnsi="Times New Roman" w:cs="Times New Roman"/>
        </w:rPr>
        <w:t>V</w:t>
      </w:r>
      <w:r w:rsidRPr="00F21C28">
        <w:rPr>
          <w:rFonts w:ascii="Times New Roman" w:hAnsi="Times New Roman" w:cs="Times New Roman"/>
        </w:rPr>
        <w:t>elocit</w:t>
      </w:r>
      <w:r>
        <w:rPr>
          <w:rFonts w:ascii="Times New Roman" w:hAnsi="Times New Roman" w:cs="Times New Roman"/>
        </w:rPr>
        <w:t>y</w:t>
      </w:r>
      <w:r w:rsidRPr="00F21C28">
        <w:rPr>
          <w:rFonts w:ascii="Times New Roman" w:hAnsi="Times New Roman" w:cs="Times New Roman"/>
        </w:rPr>
        <w:t xml:space="preserve"> </w:t>
      </w:r>
      <w:r w:rsidR="00AB10FF" w:rsidRPr="00F21C28">
        <w:rPr>
          <w:rFonts w:ascii="Times New Roman" w:hAnsi="Times New Roman" w:cs="Times New Roman"/>
        </w:rPr>
        <w:t xml:space="preserve">distribution </w:t>
      </w:r>
      <w:r w:rsidR="00AB10FF">
        <w:rPr>
          <w:rFonts w:ascii="Times New Roman" w:hAnsi="Times New Roman" w:cs="Times New Roman"/>
        </w:rPr>
        <w:t xml:space="preserve">at </w:t>
      </w:r>
      <w:r w:rsidRPr="00F21C28">
        <w:rPr>
          <w:rFonts w:ascii="Times New Roman" w:hAnsi="Times New Roman" w:cs="Times New Roman"/>
        </w:rPr>
        <w:t xml:space="preserve">different </w:t>
      </w:r>
      <w:r w:rsidR="001B0F6A">
        <w:rPr>
          <w:rFonts w:ascii="Times New Roman" w:hAnsi="Times New Roman" w:cs="Times New Roman"/>
        </w:rPr>
        <w:t>distances</w:t>
      </w:r>
      <w:r w:rsidR="00BA5362">
        <w:rPr>
          <w:rFonts w:ascii="Times New Roman" w:hAnsi="Times New Roman" w:cs="Times New Roman"/>
        </w:rPr>
        <w:t xml:space="preserve"> from the bottom bed</w:t>
      </w:r>
      <w:r w:rsidR="00C452BA">
        <w:rPr>
          <w:rFonts w:ascii="Times New Roman" w:hAnsi="Times New Roman" w:cs="Times New Roman"/>
        </w:rPr>
        <w:t>,</w:t>
      </w:r>
      <w:r w:rsidR="00BA5362">
        <w:rPr>
          <w:rFonts w:ascii="Times New Roman" w:hAnsi="Times New Roman" w:cs="Times New Roman"/>
        </w:rPr>
        <w:t xml:space="preserve"> </w:t>
      </w:r>
      <w:r w:rsidR="00BA5362" w:rsidRPr="00290BF2">
        <w:rPr>
          <w:rFonts w:ascii="Times New Roman" w:hAnsi="Times New Roman" w:cs="Times New Roman"/>
          <w:i/>
        </w:rPr>
        <w:t>U</w:t>
      </w:r>
      <w:r w:rsidR="00BA5362" w:rsidRPr="00290BF2">
        <w:rPr>
          <w:rFonts w:ascii="Times New Roman" w:hAnsi="Times New Roman" w:cs="Times New Roman"/>
          <w:vertAlign w:val="subscript"/>
        </w:rPr>
        <w:t>0</w:t>
      </w:r>
      <w:r w:rsidR="001B0F6A" w:rsidRPr="00F21C28">
        <w:rPr>
          <w:rFonts w:ascii="Times New Roman" w:hAnsi="Times New Roman" w:cs="Times New Roman"/>
        </w:rPr>
        <w:t xml:space="preserve"> </w:t>
      </w:r>
      <w:r w:rsidR="00BA5362">
        <w:rPr>
          <w:rFonts w:ascii="Times New Roman" w:hAnsi="Times New Roman" w:cs="Times New Roman"/>
        </w:rPr>
        <w:t xml:space="preserve">= 0.25 m/s </w:t>
      </w:r>
      <w:r w:rsidR="00221E92" w:rsidRPr="00221E92">
        <w:rPr>
          <w:rFonts w:ascii="Times New Roman" w:hAnsi="Times New Roman" w:cs="Times New Roman"/>
        </w:rPr>
        <w:t>(a)</w:t>
      </w:r>
      <w:r w:rsidRPr="00221E92">
        <w:rPr>
          <w:rFonts w:ascii="Times New Roman" w:hAnsi="Times New Roman" w:cs="Times New Roman"/>
        </w:rPr>
        <w:t xml:space="preserve"> </w:t>
      </w:r>
      <w:r w:rsidR="00BA5362">
        <w:rPr>
          <w:rFonts w:ascii="Times New Roman" w:hAnsi="Times New Roman" w:cs="Times New Roman"/>
        </w:rPr>
        <w:t>streamwise velocity</w:t>
      </w:r>
      <w:r w:rsidRPr="00F21C28">
        <w:rPr>
          <w:rFonts w:ascii="Times New Roman" w:hAnsi="Times New Roman" w:cs="Times New Roman"/>
        </w:rPr>
        <w:t xml:space="preserve">; </w:t>
      </w:r>
      <w:r w:rsidR="00221E92" w:rsidRPr="00221E92">
        <w:rPr>
          <w:rFonts w:ascii="Times New Roman" w:hAnsi="Times New Roman" w:cs="Times New Roman"/>
        </w:rPr>
        <w:t>(b)</w:t>
      </w:r>
      <w:r w:rsidRPr="00F21C28">
        <w:rPr>
          <w:rFonts w:ascii="Times New Roman" w:hAnsi="Times New Roman" w:cs="Times New Roman"/>
        </w:rPr>
        <w:t xml:space="preserve"> </w:t>
      </w:r>
      <w:r w:rsidR="00BA5362">
        <w:rPr>
          <w:rFonts w:ascii="Times New Roman" w:hAnsi="Times New Roman" w:cs="Times New Roman"/>
        </w:rPr>
        <w:t>transverse velocity</w:t>
      </w:r>
      <w:bookmarkEnd w:id="19"/>
      <w:r w:rsidR="00C452BA">
        <w:rPr>
          <w:rFonts w:ascii="Times New Roman" w:hAnsi="Times New Roman" w:cs="Times New Roman"/>
          <w:lang w:eastAsia="zh-CN"/>
        </w:rPr>
        <w:t xml:space="preserve"> </w:t>
      </w:r>
      <w:r w:rsidR="00B1223D">
        <w:rPr>
          <w:rFonts w:ascii="Times New Roman" w:hAnsi="Times New Roman" w:cs="Times New Roman"/>
        </w:rPr>
        <w:t>(</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sidRPr="00C452BA">
        <w:rPr>
          <w:rFonts w:ascii="Times New Roman" w:hAnsi="Times New Roman" w:cs="Times New Roman"/>
        </w:rPr>
        <w:t xml:space="preserve"> =</w:t>
      </w:r>
      <w:r w:rsidR="00B1223D">
        <w:rPr>
          <w:rFonts w:ascii="Times New Roman" w:hAnsi="Times New Roman" w:cs="Times New Roman"/>
        </w:rPr>
        <w:t xml:space="preserve">0.02 m, which is the mean length of </w:t>
      </w:r>
      <w:proofErr w:type="gramStart"/>
      <w:r w:rsidR="00B1223D">
        <w:rPr>
          <w:rFonts w:ascii="Times New Roman" w:hAnsi="Times New Roman" w:cs="Times New Roman"/>
        </w:rPr>
        <w:t>LF,</w:t>
      </w:r>
      <w:r w:rsidR="00116B7B">
        <w:rPr>
          <w:rFonts w:ascii="Times New Roman" w:hAnsi="Times New Roman" w:cs="Times New Roman"/>
        </w:rPr>
        <w:t xml:space="preserve"> </w:t>
      </w:r>
      <w:r w:rsidR="00B1223D">
        <w:rPr>
          <w:rFonts w:ascii="Times New Roman" w:hAnsi="Times New Roman" w:cs="Times New Roman"/>
          <w:i/>
          <w:iCs/>
          <w:vertAlign w:val="subscript"/>
        </w:rPr>
        <w:t xml:space="preserve"> </w:t>
      </w:r>
      <w:r w:rsidR="00B1223D">
        <w:rPr>
          <w:rFonts w:ascii="Times New Roman" w:hAnsi="Times New Roman" w:cs="Times New Roman"/>
        </w:rPr>
        <w:t>0.5</w:t>
      </w:r>
      <w:proofErr w:type="gramEnd"/>
      <w:r w:rsidR="00B1223D">
        <w:rPr>
          <w:rFonts w:ascii="Times New Roman" w:hAnsi="Times New Roman" w:cs="Times New Roman"/>
        </w:rPr>
        <w:t xml:space="preserve">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Pr>
          <w:rFonts w:ascii="Times New Roman" w:hAnsi="Times New Roman" w:cs="Times New Roman"/>
        </w:rPr>
        <w:t xml:space="preserve">1.5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Pr>
          <w:rFonts w:ascii="Times New Roman" w:hAnsi="Times New Roman" w:cs="Times New Roman"/>
        </w:rPr>
        <w:t xml:space="preserve">2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sidRPr="00C452BA">
        <w:rPr>
          <w:rFonts w:ascii="Times New Roman" w:hAnsi="Times New Roman" w:cs="Times New Roman"/>
        </w:rPr>
        <w:t xml:space="preserve"> </w:t>
      </w:r>
      <w:r w:rsidR="00B1223D">
        <w:rPr>
          <w:rFonts w:ascii="Times New Roman" w:hAnsi="Times New Roman" w:cs="Times New Roman"/>
        </w:rPr>
        <w:t>denotes the distance of 0.01 m ,0.02 m, 0.03 m and 0.04 m from the bottom bed)</w:t>
      </w:r>
    </w:p>
    <w:p w14:paraId="31D74C56" w14:textId="72C83E9B" w:rsidR="003B4102" w:rsidRDefault="00F21C28" w:rsidP="000C2276">
      <w:pPr>
        <w:spacing w:beforeLines="50" w:before="120" w:line="360" w:lineRule="auto"/>
        <w:jc w:val="both"/>
        <w:rPr>
          <w:sz w:val="24"/>
          <w:szCs w:val="24"/>
        </w:rPr>
      </w:pPr>
      <w:r w:rsidRPr="00F21C28">
        <w:rPr>
          <w:sz w:val="24"/>
          <w:szCs w:val="24"/>
        </w:rPr>
        <w:t>Turbulent kinetic energy</w:t>
      </w:r>
      <w:r w:rsidR="00C2635C">
        <w:rPr>
          <w:sz w:val="24"/>
          <w:szCs w:val="24"/>
        </w:rPr>
        <w:t xml:space="preserve"> (</w:t>
      </w:r>
      <w:r w:rsidR="00C2635C" w:rsidRPr="00290BF2">
        <w:rPr>
          <w:i/>
          <w:sz w:val="24"/>
          <w:szCs w:val="24"/>
        </w:rPr>
        <w:t>k</w:t>
      </w:r>
      <w:r w:rsidR="00C2635C">
        <w:rPr>
          <w:sz w:val="24"/>
          <w:szCs w:val="24"/>
        </w:rPr>
        <w:t>)</w:t>
      </w:r>
      <w:r w:rsidRPr="00F21C28">
        <w:rPr>
          <w:sz w:val="24"/>
          <w:szCs w:val="24"/>
        </w:rPr>
        <w:t xml:space="preserve"> </w:t>
      </w:r>
      <w:r w:rsidR="00C2635C">
        <w:rPr>
          <w:sz w:val="24"/>
          <w:szCs w:val="24"/>
        </w:rPr>
        <w:t xml:space="preserve">was calculated from </w:t>
      </w:r>
      <w:r w:rsidR="00C2635C" w:rsidRPr="003B4102">
        <w:rPr>
          <w:sz w:val="24"/>
          <w:szCs w:val="24"/>
        </w:rPr>
        <w:t>Eq. (6)</w:t>
      </w:r>
      <w:r w:rsidR="00C2635C">
        <w:rPr>
          <w:sz w:val="24"/>
          <w:szCs w:val="24"/>
        </w:rPr>
        <w:t xml:space="preserve">, which </w:t>
      </w:r>
      <w:r w:rsidR="00652349">
        <w:rPr>
          <w:sz w:val="24"/>
          <w:szCs w:val="24"/>
        </w:rPr>
        <w:t xml:space="preserve">is </w:t>
      </w:r>
      <w:r w:rsidR="00C2635C">
        <w:rPr>
          <w:sz w:val="24"/>
          <w:szCs w:val="24"/>
        </w:rPr>
        <w:t xml:space="preserve">commonly used to </w:t>
      </w:r>
      <w:r w:rsidR="00AB10FF">
        <w:rPr>
          <w:sz w:val="24"/>
          <w:szCs w:val="24"/>
        </w:rPr>
        <w:t>denote</w:t>
      </w:r>
      <w:r w:rsidRPr="00F21C28">
        <w:rPr>
          <w:sz w:val="24"/>
          <w:szCs w:val="24"/>
        </w:rPr>
        <w:t xml:space="preserve"> </w:t>
      </w:r>
      <w:r w:rsidR="00C2635C">
        <w:rPr>
          <w:sz w:val="24"/>
          <w:szCs w:val="24"/>
        </w:rPr>
        <w:t xml:space="preserve">the magnitude of </w:t>
      </w:r>
      <w:r w:rsidRPr="00F21C28">
        <w:rPr>
          <w:sz w:val="24"/>
          <w:szCs w:val="24"/>
        </w:rPr>
        <w:t xml:space="preserve">turbulence </w:t>
      </w:r>
      <w:r w:rsidR="00AB10FF">
        <w:rPr>
          <w:sz w:val="24"/>
          <w:szCs w:val="24"/>
        </w:rPr>
        <w:t>intensity.</w:t>
      </w:r>
      <w:r w:rsidR="000F1BE3" w:rsidRPr="000F1BE3">
        <w:rPr>
          <w:sz w:val="24"/>
          <w:szCs w:val="24"/>
        </w:rPr>
        <w:t xml:space="preserve"> </w:t>
      </w:r>
      <w:r w:rsidR="003B30EA">
        <w:rPr>
          <w:sz w:val="24"/>
          <w:szCs w:val="24"/>
        </w:rPr>
        <w:fldChar w:fldCharType="begin"/>
      </w:r>
      <w:r w:rsidR="003B30EA">
        <w:rPr>
          <w:sz w:val="24"/>
          <w:szCs w:val="24"/>
        </w:rPr>
        <w:instrText xml:space="preserve"> REF _Ref153302561 \h  \* MERGEFORMAT </w:instrText>
      </w:r>
      <w:r w:rsidR="003B30EA">
        <w:rPr>
          <w:sz w:val="24"/>
          <w:szCs w:val="24"/>
        </w:rPr>
      </w:r>
      <w:r w:rsidR="003B30EA">
        <w:rPr>
          <w:sz w:val="24"/>
          <w:szCs w:val="24"/>
        </w:rPr>
        <w:fldChar w:fldCharType="separate"/>
      </w:r>
      <w:r w:rsidR="00A100A8" w:rsidRPr="00A100A8">
        <w:rPr>
          <w:sz w:val="24"/>
          <w:szCs w:val="24"/>
        </w:rPr>
        <w:t>Figure 9</w:t>
      </w:r>
      <w:r w:rsidR="003B30EA">
        <w:rPr>
          <w:sz w:val="24"/>
          <w:szCs w:val="24"/>
        </w:rPr>
        <w:fldChar w:fldCharType="end"/>
      </w:r>
      <w:r w:rsidR="003B30EA">
        <w:rPr>
          <w:sz w:val="24"/>
          <w:szCs w:val="24"/>
        </w:rPr>
        <w:t xml:space="preserve"> </w:t>
      </w:r>
      <w:r w:rsidR="00AB10FF">
        <w:rPr>
          <w:sz w:val="24"/>
          <w:szCs w:val="24"/>
        </w:rPr>
        <w:t xml:space="preserve">shows </w:t>
      </w:r>
      <w:r w:rsidR="00AB10FF" w:rsidRPr="00290BF2">
        <w:rPr>
          <w:i/>
          <w:sz w:val="24"/>
          <w:szCs w:val="24"/>
        </w:rPr>
        <w:t>k</w:t>
      </w:r>
      <w:r w:rsidR="00AB10FF">
        <w:rPr>
          <w:sz w:val="24"/>
          <w:szCs w:val="24"/>
        </w:rPr>
        <w:t xml:space="preserve"> distribution</w:t>
      </w:r>
      <w:r w:rsidR="00AB10FF" w:rsidRPr="00AB10FF">
        <w:t xml:space="preserve"> </w:t>
      </w:r>
      <w:r w:rsidR="00AB10FF" w:rsidRPr="00AB10FF">
        <w:rPr>
          <w:sz w:val="24"/>
          <w:szCs w:val="24"/>
        </w:rPr>
        <w:t>at different distances from the bottom bed</w:t>
      </w:r>
      <w:r w:rsidR="00AB10FF">
        <w:rPr>
          <w:sz w:val="24"/>
          <w:szCs w:val="24"/>
        </w:rPr>
        <w:t xml:space="preserve">, with </w:t>
      </w:r>
      <w:r w:rsidR="00AB10FF" w:rsidRPr="00A82DD3">
        <w:rPr>
          <w:rFonts w:eastAsia="宋体"/>
          <w:i/>
          <w:sz w:val="24"/>
          <w:szCs w:val="24"/>
          <w:lang w:eastAsia="zh-CN"/>
        </w:rPr>
        <w:t>U</w:t>
      </w:r>
      <w:r w:rsidR="00AB10FF" w:rsidRPr="00A82DD3">
        <w:rPr>
          <w:rFonts w:eastAsia="宋体"/>
          <w:sz w:val="24"/>
          <w:szCs w:val="24"/>
          <w:vertAlign w:val="subscript"/>
          <w:lang w:eastAsia="zh-CN"/>
        </w:rPr>
        <w:t>0</w:t>
      </w:r>
      <w:r w:rsidR="00AB10FF">
        <w:rPr>
          <w:sz w:val="24"/>
          <w:szCs w:val="24"/>
        </w:rPr>
        <w:t xml:space="preserve"> = 0.25 m/s. </w:t>
      </w:r>
      <w:r w:rsidR="00F46C35">
        <w:rPr>
          <w:sz w:val="24"/>
          <w:szCs w:val="24"/>
        </w:rPr>
        <w:t>Since</w:t>
      </w:r>
      <w:r w:rsidR="00F46C35" w:rsidRPr="00F46C35">
        <w:rPr>
          <w:i/>
          <w:sz w:val="24"/>
          <w:szCs w:val="24"/>
        </w:rPr>
        <w:t xml:space="preserve"> </w:t>
      </w:r>
      <w:r w:rsidR="00F46C35" w:rsidRPr="00A82DD3">
        <w:rPr>
          <w:i/>
          <w:sz w:val="24"/>
          <w:szCs w:val="24"/>
        </w:rPr>
        <w:t>k</w:t>
      </w:r>
      <w:r w:rsidR="00F46C35">
        <w:rPr>
          <w:sz w:val="24"/>
          <w:szCs w:val="24"/>
        </w:rPr>
        <w:t xml:space="preserve"> is strongly related to velocity, its distribution was very similar to </w:t>
      </w:r>
      <w:r w:rsidR="00F46C35" w:rsidRPr="00A82DD3">
        <w:rPr>
          <w:i/>
          <w:sz w:val="24"/>
          <w:szCs w:val="24"/>
        </w:rPr>
        <w:t>u</w:t>
      </w:r>
      <w:r w:rsidR="00F46C35" w:rsidRPr="00A82DD3">
        <w:rPr>
          <w:i/>
          <w:sz w:val="24"/>
          <w:szCs w:val="24"/>
          <w:vertAlign w:val="subscript"/>
        </w:rPr>
        <w:t>x</w:t>
      </w:r>
      <w:r w:rsidR="00F46C35">
        <w:rPr>
          <w:sz w:val="24"/>
          <w:szCs w:val="24"/>
        </w:rPr>
        <w:t>. However, in the canopy layer of LF attachment (at distances of 0.5</w:t>
      </w:r>
      <w:r w:rsidR="00F46C35" w:rsidRPr="00FD78EE">
        <w:rPr>
          <w:i/>
          <w:iCs/>
          <w:sz w:val="24"/>
          <w:szCs w:val="24"/>
        </w:rPr>
        <w:t>L</w:t>
      </w:r>
      <w:r w:rsidR="00F46C35" w:rsidRPr="00FD78EE">
        <w:rPr>
          <w:i/>
          <w:iCs/>
          <w:sz w:val="24"/>
          <w:szCs w:val="24"/>
          <w:vertAlign w:val="subscript"/>
        </w:rPr>
        <w:t>0</w:t>
      </w:r>
      <w:r w:rsidR="00F46C35">
        <w:rPr>
          <w:sz w:val="24"/>
          <w:szCs w:val="24"/>
        </w:rPr>
        <w:t xml:space="preserve"> and </w:t>
      </w:r>
      <w:r w:rsidR="00F46C35" w:rsidRPr="00FD78EE">
        <w:rPr>
          <w:i/>
          <w:iCs/>
          <w:sz w:val="24"/>
          <w:szCs w:val="24"/>
        </w:rPr>
        <w:t>L</w:t>
      </w:r>
      <w:r w:rsidR="00F46C35" w:rsidRPr="00FD78EE">
        <w:rPr>
          <w:i/>
          <w:iCs/>
          <w:sz w:val="24"/>
          <w:szCs w:val="24"/>
          <w:vertAlign w:val="subscript"/>
        </w:rPr>
        <w:t>0</w:t>
      </w:r>
      <w:r w:rsidR="00F46C35">
        <w:rPr>
          <w:sz w:val="24"/>
          <w:szCs w:val="24"/>
        </w:rPr>
        <w:t xml:space="preserve"> from the bed), </w:t>
      </w:r>
      <w:r w:rsidR="00F46C35" w:rsidRPr="00A82DD3">
        <w:rPr>
          <w:i/>
          <w:sz w:val="24"/>
          <w:szCs w:val="24"/>
        </w:rPr>
        <w:t>k</w:t>
      </w:r>
      <w:r w:rsidR="00F46C35">
        <w:rPr>
          <w:sz w:val="24"/>
          <w:szCs w:val="24"/>
        </w:rPr>
        <w:t xml:space="preserve"> tended to increase </w:t>
      </w:r>
      <w:r w:rsidR="006C3AC6">
        <w:rPr>
          <w:sz w:val="24"/>
          <w:szCs w:val="24"/>
        </w:rPr>
        <w:t xml:space="preserve">in the wake zone of individual LF, which cannot be identified inside LF attachment. Overall, low-density LF attachment tended to generate higher </w:t>
      </w:r>
      <w:r w:rsidR="006C3AC6" w:rsidRPr="00A82DD3">
        <w:rPr>
          <w:i/>
          <w:sz w:val="24"/>
          <w:szCs w:val="24"/>
        </w:rPr>
        <w:t>k</w:t>
      </w:r>
      <w:r w:rsidR="006C3AC6">
        <w:rPr>
          <w:sz w:val="24"/>
          <w:szCs w:val="24"/>
        </w:rPr>
        <w:t xml:space="preserve">. One possible reason could be that </w:t>
      </w:r>
      <w:r w:rsidR="008259DE">
        <w:rPr>
          <w:sz w:val="24"/>
          <w:szCs w:val="24"/>
        </w:rPr>
        <w:t>viscous dissipation occurs as a result of the flow resistance due to LF attachment.</w:t>
      </w:r>
    </w:p>
    <w:p w14:paraId="1D1B93D0" w14:textId="4DB57A98" w:rsidR="00B12E7A" w:rsidRDefault="00B12E7A" w:rsidP="00FD32C2">
      <w:pPr>
        <w:pStyle w:val="MTDisplayEquation"/>
        <w:suppressLineNumbers/>
        <w:spacing w:before="0" w:line="360" w:lineRule="auto"/>
      </w:pPr>
    </w:p>
    <w:p w14:paraId="0DDA4746" w14:textId="5C099C90" w:rsidR="00A81AD6" w:rsidRDefault="006F3D35" w:rsidP="000C2276">
      <w:pPr>
        <w:suppressLineNumbers/>
        <w:spacing w:line="360" w:lineRule="auto"/>
        <w:jc w:val="center"/>
        <w:rPr>
          <w:sz w:val="24"/>
          <w:szCs w:val="24"/>
        </w:rPr>
      </w:pPr>
      <w:r w:rsidRPr="006F3D35">
        <w:rPr>
          <w:noProof/>
          <w:sz w:val="24"/>
          <w:szCs w:val="24"/>
          <w:lang w:eastAsia="zh-CN"/>
        </w:rPr>
        <w:lastRenderedPageBreak/>
        <w:drawing>
          <wp:inline distT="0" distB="0" distL="0" distR="0" wp14:anchorId="57D7BBA7" wp14:editId="2E7BF060">
            <wp:extent cx="3006090" cy="2763520"/>
            <wp:effectExtent l="0" t="0" r="3810" b="0"/>
            <wp:docPr id="3" name="图片 2">
              <a:extLst xmlns:a="http://schemas.openxmlformats.org/drawingml/2006/main">
                <a:ext uri="{FF2B5EF4-FFF2-40B4-BE49-F238E27FC236}">
                  <a16:creationId xmlns:a16="http://schemas.microsoft.com/office/drawing/2014/main" id="{D7DAFF70-155D-403B-B52B-80A4896C5D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7DAFF70-155D-403B-B52B-80A4896C5DC1}"/>
                        </a:ext>
                      </a:extLst>
                    </pic:cNvPr>
                    <pic:cNvPicPr>
                      <a:picLocks noChangeAspect="1"/>
                    </pic:cNvPicPr>
                  </pic:nvPicPr>
                  <pic:blipFill rotWithShape="1">
                    <a:blip r:embed="rId95"/>
                    <a:srcRect t="1592" b="2158"/>
                    <a:stretch/>
                  </pic:blipFill>
                  <pic:spPr bwMode="auto">
                    <a:xfrm>
                      <a:off x="0" y="0"/>
                      <a:ext cx="3034398" cy="2789544"/>
                    </a:xfrm>
                    <a:prstGeom prst="rect">
                      <a:avLst/>
                    </a:prstGeom>
                    <a:ln>
                      <a:noFill/>
                    </a:ln>
                    <a:extLst>
                      <a:ext uri="{53640926-AAD7-44D8-BBD7-CCE9431645EC}">
                        <a14:shadowObscured xmlns:a14="http://schemas.microsoft.com/office/drawing/2010/main"/>
                      </a:ext>
                    </a:extLst>
                  </pic:spPr>
                </pic:pic>
              </a:graphicData>
            </a:graphic>
          </wp:inline>
        </w:drawing>
      </w:r>
    </w:p>
    <w:p w14:paraId="77C820BE" w14:textId="77777777" w:rsidR="00B10953" w:rsidRDefault="00B10953" w:rsidP="00B10953">
      <w:pPr>
        <w:suppressLineNumbers/>
        <w:spacing w:line="100" w:lineRule="exact"/>
        <w:jc w:val="center"/>
        <w:rPr>
          <w:sz w:val="24"/>
          <w:szCs w:val="24"/>
        </w:rPr>
      </w:pPr>
    </w:p>
    <w:p w14:paraId="70C0398C" w14:textId="6CB0E8B2" w:rsidR="005930AB" w:rsidRPr="003B30EA" w:rsidRDefault="005930AB" w:rsidP="000C2276">
      <w:pPr>
        <w:pStyle w:val="af1"/>
        <w:suppressLineNumbers/>
        <w:spacing w:line="360" w:lineRule="auto"/>
        <w:rPr>
          <w:rFonts w:ascii="Times New Roman" w:hAnsi="Times New Roman" w:cs="Times New Roman"/>
        </w:rPr>
      </w:pPr>
      <w:bookmarkStart w:id="20" w:name="_Ref153302561"/>
      <w:r w:rsidRPr="005D28D5">
        <w:rPr>
          <w:rFonts w:ascii="Times New Roman" w:hAnsi="Times New Roman" w:cs="Times New Roman"/>
          <w:b/>
          <w:bCs/>
        </w:rPr>
        <w:t xml:space="preserve">Figure </w:t>
      </w:r>
      <w:r w:rsidRPr="005D28D5">
        <w:rPr>
          <w:rFonts w:ascii="Times New Roman" w:hAnsi="Times New Roman" w:cs="Times New Roman"/>
          <w:b/>
          <w:bCs/>
        </w:rPr>
        <w:fldChar w:fldCharType="begin"/>
      </w:r>
      <w:r w:rsidRPr="005D28D5">
        <w:rPr>
          <w:rFonts w:ascii="Times New Roman" w:hAnsi="Times New Roman" w:cs="Times New Roman"/>
          <w:b/>
          <w:bCs/>
        </w:rPr>
        <w:instrText xml:space="preserve"> SEQ Figure \* ARABIC </w:instrText>
      </w:r>
      <w:r w:rsidRPr="005D28D5">
        <w:rPr>
          <w:rFonts w:ascii="Times New Roman" w:hAnsi="Times New Roman" w:cs="Times New Roman"/>
          <w:b/>
          <w:bCs/>
        </w:rPr>
        <w:fldChar w:fldCharType="separate"/>
      </w:r>
      <w:r w:rsidR="00A100A8">
        <w:rPr>
          <w:rFonts w:ascii="Times New Roman" w:hAnsi="Times New Roman" w:cs="Times New Roman"/>
          <w:b/>
          <w:bCs/>
          <w:noProof/>
        </w:rPr>
        <w:t>9</w:t>
      </w:r>
      <w:r w:rsidRPr="005D28D5">
        <w:rPr>
          <w:rFonts w:ascii="Times New Roman" w:hAnsi="Times New Roman" w:cs="Times New Roman"/>
          <w:b/>
          <w:bCs/>
        </w:rPr>
        <w:fldChar w:fldCharType="end"/>
      </w:r>
      <w:bookmarkEnd w:id="20"/>
      <w:r w:rsidR="005D28D5">
        <w:rPr>
          <w:rFonts w:ascii="Times New Roman" w:hAnsi="Times New Roman" w:cs="Times New Roman"/>
          <w:b/>
          <w:bCs/>
        </w:rPr>
        <w:t>.</w:t>
      </w:r>
      <w:r w:rsidRPr="005930AB">
        <w:rPr>
          <w:rFonts w:ascii="Times New Roman" w:hAnsi="Times New Roman" w:cs="Times New Roman"/>
        </w:rPr>
        <w:t xml:space="preserve"> </w:t>
      </w:r>
      <w:r w:rsidR="00AB10FF">
        <w:rPr>
          <w:rFonts w:ascii="Times New Roman" w:hAnsi="Times New Roman" w:cs="Times New Roman"/>
        </w:rPr>
        <w:t>T</w:t>
      </w:r>
      <w:r w:rsidRPr="005930AB">
        <w:rPr>
          <w:rFonts w:ascii="Times New Roman" w:hAnsi="Times New Roman" w:cs="Times New Roman"/>
        </w:rPr>
        <w:t xml:space="preserve">urbulent </w:t>
      </w:r>
      <w:r>
        <w:rPr>
          <w:rFonts w:ascii="Times New Roman" w:hAnsi="Times New Roman" w:cs="Times New Roman"/>
        </w:rPr>
        <w:t>k</w:t>
      </w:r>
      <w:r w:rsidRPr="005930AB">
        <w:rPr>
          <w:rFonts w:ascii="Times New Roman" w:hAnsi="Times New Roman" w:cs="Times New Roman"/>
        </w:rPr>
        <w:t xml:space="preserve">inetic </w:t>
      </w:r>
      <w:r>
        <w:rPr>
          <w:rFonts w:ascii="Times New Roman" w:hAnsi="Times New Roman" w:cs="Times New Roman"/>
        </w:rPr>
        <w:t>e</w:t>
      </w:r>
      <w:r w:rsidRPr="005930AB">
        <w:rPr>
          <w:rFonts w:ascii="Times New Roman" w:hAnsi="Times New Roman" w:cs="Times New Roman"/>
        </w:rPr>
        <w:t xml:space="preserve">nergy </w:t>
      </w:r>
      <w:r w:rsidR="00AB10FF">
        <w:rPr>
          <w:rFonts w:ascii="Times New Roman" w:hAnsi="Times New Roman" w:cs="Times New Roman"/>
        </w:rPr>
        <w:t xml:space="preserve">distribution </w:t>
      </w:r>
      <w:r w:rsidRPr="005930AB">
        <w:rPr>
          <w:rFonts w:ascii="Times New Roman" w:hAnsi="Times New Roman" w:cs="Times New Roman"/>
        </w:rPr>
        <w:t xml:space="preserve">at different </w:t>
      </w:r>
      <w:r w:rsidR="00AB10FF">
        <w:rPr>
          <w:rFonts w:ascii="Times New Roman" w:hAnsi="Times New Roman" w:cs="Times New Roman"/>
        </w:rPr>
        <w:t xml:space="preserve">distances from the bottom bed, </w:t>
      </w:r>
      <w:r w:rsidR="00AB10FF" w:rsidRPr="00A82DD3">
        <w:rPr>
          <w:rFonts w:ascii="Times New Roman" w:hAnsi="Times New Roman" w:cs="Times New Roman"/>
          <w:i/>
        </w:rPr>
        <w:t>U</w:t>
      </w:r>
      <w:r w:rsidR="00AB10FF" w:rsidRPr="00A82DD3">
        <w:rPr>
          <w:rFonts w:ascii="Times New Roman" w:hAnsi="Times New Roman" w:cs="Times New Roman"/>
          <w:vertAlign w:val="subscript"/>
        </w:rPr>
        <w:t>0</w:t>
      </w:r>
      <w:r w:rsidR="00AB10FF" w:rsidRPr="00F21C28">
        <w:rPr>
          <w:rFonts w:ascii="Times New Roman" w:hAnsi="Times New Roman" w:cs="Times New Roman"/>
        </w:rPr>
        <w:t xml:space="preserve"> </w:t>
      </w:r>
      <w:r w:rsidR="00AB10FF">
        <w:rPr>
          <w:rFonts w:ascii="Times New Roman" w:hAnsi="Times New Roman" w:cs="Times New Roman"/>
        </w:rPr>
        <w:t>= 0.25 m/s</w:t>
      </w:r>
      <w:r w:rsidR="00B1223D">
        <w:rPr>
          <w:rFonts w:ascii="Times New Roman" w:hAnsi="Times New Roman" w:cs="Times New Roman"/>
        </w:rPr>
        <w:t xml:space="preserve">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sidRPr="00C452BA">
        <w:rPr>
          <w:rFonts w:ascii="Times New Roman" w:hAnsi="Times New Roman" w:cs="Times New Roman"/>
        </w:rPr>
        <w:t xml:space="preserve"> =</w:t>
      </w:r>
      <w:r w:rsidR="00B1223D">
        <w:rPr>
          <w:rFonts w:ascii="Times New Roman" w:hAnsi="Times New Roman" w:cs="Times New Roman"/>
        </w:rPr>
        <w:t xml:space="preserve">0.02 m, which is the mean length of </w:t>
      </w:r>
      <w:proofErr w:type="gramStart"/>
      <w:r w:rsidR="00B1223D">
        <w:rPr>
          <w:rFonts w:ascii="Times New Roman" w:hAnsi="Times New Roman" w:cs="Times New Roman"/>
        </w:rPr>
        <w:t>LF</w:t>
      </w:r>
      <w:r w:rsidR="00116B7B">
        <w:rPr>
          <w:rFonts w:ascii="Times New Roman" w:hAnsi="Times New Roman" w:cs="Times New Roman"/>
        </w:rPr>
        <w:t xml:space="preserve">, </w:t>
      </w:r>
      <w:r w:rsidR="00B1223D">
        <w:rPr>
          <w:rFonts w:ascii="Times New Roman" w:hAnsi="Times New Roman" w:cs="Times New Roman"/>
          <w:i/>
          <w:iCs/>
          <w:vertAlign w:val="subscript"/>
        </w:rPr>
        <w:t xml:space="preserve"> </w:t>
      </w:r>
      <w:r w:rsidR="00B1223D">
        <w:rPr>
          <w:rFonts w:ascii="Times New Roman" w:hAnsi="Times New Roman" w:cs="Times New Roman"/>
        </w:rPr>
        <w:t>0.5</w:t>
      </w:r>
      <w:proofErr w:type="gramEnd"/>
      <w:r w:rsidR="00B1223D">
        <w:rPr>
          <w:rFonts w:ascii="Times New Roman" w:hAnsi="Times New Roman" w:cs="Times New Roman"/>
        </w:rPr>
        <w:t xml:space="preserve">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Pr>
          <w:rFonts w:ascii="Times New Roman" w:hAnsi="Times New Roman" w:cs="Times New Roman"/>
        </w:rPr>
        <w:t xml:space="preserve">1.5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Pr>
          <w:rFonts w:ascii="Times New Roman" w:hAnsi="Times New Roman" w:cs="Times New Roman"/>
        </w:rPr>
        <w:t>,</w:t>
      </w:r>
      <w:r w:rsidR="00B1223D" w:rsidRPr="00C452BA">
        <w:rPr>
          <w:rFonts w:ascii="Times New Roman" w:hAnsi="Times New Roman" w:cs="Times New Roman"/>
        </w:rPr>
        <w:t xml:space="preserve"> </w:t>
      </w:r>
      <w:r w:rsidR="00B1223D">
        <w:rPr>
          <w:rFonts w:ascii="Times New Roman" w:hAnsi="Times New Roman" w:cs="Times New Roman"/>
        </w:rPr>
        <w:t xml:space="preserve">2 </w:t>
      </w:r>
      <w:r w:rsidR="00B1223D" w:rsidRPr="00C452BA">
        <w:rPr>
          <w:rFonts w:ascii="Times New Roman" w:hAnsi="Times New Roman" w:cs="Times New Roman"/>
          <w:i/>
          <w:iCs/>
        </w:rPr>
        <w:t>L</w:t>
      </w:r>
      <w:r w:rsidR="00B1223D" w:rsidRPr="00C452BA">
        <w:rPr>
          <w:rFonts w:ascii="Times New Roman" w:hAnsi="Times New Roman" w:cs="Times New Roman"/>
          <w:i/>
          <w:iCs/>
          <w:vertAlign w:val="subscript"/>
        </w:rPr>
        <w:t>0</w:t>
      </w:r>
      <w:r w:rsidR="00B1223D" w:rsidRPr="00C452BA">
        <w:rPr>
          <w:rFonts w:ascii="Times New Roman" w:hAnsi="Times New Roman" w:cs="Times New Roman"/>
        </w:rPr>
        <w:t xml:space="preserve"> </w:t>
      </w:r>
      <w:r w:rsidR="00B1223D">
        <w:rPr>
          <w:rFonts w:ascii="Times New Roman" w:hAnsi="Times New Roman" w:cs="Times New Roman"/>
        </w:rPr>
        <w:t>denotes the distance of 0.01 m ,0.02 m, 0.03 m and 0.04 m from the bottom bed)</w:t>
      </w:r>
    </w:p>
    <w:p w14:paraId="52771D6D" w14:textId="18D9C653" w:rsidR="00100A94" w:rsidRDefault="00100A94" w:rsidP="000C2276">
      <w:pPr>
        <w:pStyle w:val="Heading-Secondary"/>
        <w:spacing w:line="360" w:lineRule="auto"/>
        <w:ind w:left="0"/>
        <w:outlineLvl w:val="1"/>
      </w:pPr>
      <w:r>
        <w:t>4.</w:t>
      </w:r>
      <w:r w:rsidR="00957485">
        <w:t>2</w:t>
      </w:r>
      <w:r>
        <w:t xml:space="preserve"> </w:t>
      </w:r>
      <w:r w:rsidR="008259DE">
        <w:t>Flow</w:t>
      </w:r>
      <w:r w:rsidR="008259DE" w:rsidRPr="00100A94">
        <w:t xml:space="preserve"> </w:t>
      </w:r>
      <w:r w:rsidR="004B2AC9">
        <w:t>s</w:t>
      </w:r>
      <w:r w:rsidRPr="00100A94">
        <w:t>tructure</w:t>
      </w:r>
      <w:r>
        <w:t xml:space="preserve"> n</w:t>
      </w:r>
      <w:r w:rsidRPr="009B7F99">
        <w:t xml:space="preserve">ear </w:t>
      </w:r>
      <w:r w:rsidR="008259DE">
        <w:t>LF attachment</w:t>
      </w:r>
    </w:p>
    <w:p w14:paraId="526D9FEF" w14:textId="29668BB8" w:rsidR="00F21C28" w:rsidRDefault="008259DE" w:rsidP="000C2276">
      <w:pPr>
        <w:spacing w:afterLines="50" w:after="120" w:line="360" w:lineRule="auto"/>
        <w:jc w:val="both"/>
        <w:rPr>
          <w:sz w:val="24"/>
          <w:szCs w:val="24"/>
        </w:rPr>
      </w:pPr>
      <w:r>
        <w:rPr>
          <w:sz w:val="24"/>
          <w:szCs w:val="24"/>
        </w:rPr>
        <w:t xml:space="preserve">There is not specific definition on flow structure. In this study, the flow structures were visualized by </w:t>
      </w:r>
      <w:r w:rsidR="00741213" w:rsidRPr="00290BF2">
        <w:rPr>
          <w:i/>
          <w:sz w:val="24"/>
          <w:szCs w:val="24"/>
        </w:rPr>
        <w:sym w:font="Symbol" w:char="F06C"/>
      </w:r>
      <w:r w:rsidR="00741213" w:rsidRPr="00652349">
        <w:rPr>
          <w:sz w:val="24"/>
          <w:szCs w:val="24"/>
          <w:vertAlign w:val="subscript"/>
        </w:rPr>
        <w:t>2</w:t>
      </w:r>
      <w:r w:rsidR="00741213">
        <w:rPr>
          <w:sz w:val="24"/>
          <w:szCs w:val="24"/>
        </w:rPr>
        <w:t xml:space="preserve"> </w:t>
      </w:r>
      <w:r>
        <w:rPr>
          <w:sz w:val="24"/>
          <w:szCs w:val="24"/>
        </w:rPr>
        <w:t xml:space="preserve">criterion </w:t>
      </w:r>
      <w:r w:rsidR="00100A94" w:rsidRPr="00100A94">
        <w:rPr>
          <w:sz w:val="24"/>
          <w:szCs w:val="24"/>
        </w:rPr>
        <w:t>in</w:t>
      </w:r>
      <w:r>
        <w:rPr>
          <w:sz w:val="24"/>
          <w:szCs w:val="24"/>
        </w:rPr>
        <w:t xml:space="preserve"> post-processing of</w:t>
      </w:r>
      <w:r w:rsidR="00100A94">
        <w:rPr>
          <w:sz w:val="24"/>
          <w:szCs w:val="24"/>
        </w:rPr>
        <w:t xml:space="preserve"> </w:t>
      </w:r>
      <w:r w:rsidR="00100A94" w:rsidRPr="00100A94">
        <w:rPr>
          <w:sz w:val="24"/>
          <w:szCs w:val="24"/>
        </w:rPr>
        <w:t>Open</w:t>
      </w:r>
      <w:r w:rsidR="00100A94">
        <w:rPr>
          <w:sz w:val="24"/>
          <w:szCs w:val="24"/>
        </w:rPr>
        <w:t>FOAM</w:t>
      </w:r>
      <w:r w:rsidR="001E6B31">
        <w:rPr>
          <w:sz w:val="24"/>
          <w:szCs w:val="24"/>
        </w:rPr>
        <w:t>. T</w:t>
      </w:r>
      <w:r w:rsidR="00100A94" w:rsidRPr="00100A94">
        <w:rPr>
          <w:sz w:val="24"/>
          <w:szCs w:val="24"/>
        </w:rPr>
        <w:t xml:space="preserve">he </w:t>
      </w:r>
      <w:r w:rsidR="001E6B31">
        <w:rPr>
          <w:sz w:val="24"/>
          <w:szCs w:val="24"/>
        </w:rPr>
        <w:t>flow structure</w:t>
      </w:r>
      <w:r w:rsidR="001E6B31" w:rsidRPr="00100A94">
        <w:rPr>
          <w:sz w:val="24"/>
          <w:szCs w:val="24"/>
        </w:rPr>
        <w:t xml:space="preserve"> </w:t>
      </w:r>
      <w:r w:rsidR="00100A94" w:rsidRPr="00100A94">
        <w:rPr>
          <w:sz w:val="24"/>
          <w:szCs w:val="24"/>
        </w:rPr>
        <w:t xml:space="preserve">visualization is accomplished by contour extraction, which can fully identify the </w:t>
      </w:r>
      <w:r w:rsidR="001E6B31">
        <w:rPr>
          <w:sz w:val="24"/>
          <w:szCs w:val="24"/>
        </w:rPr>
        <w:t>vortices</w:t>
      </w:r>
      <w:r w:rsidR="001E6B31" w:rsidRPr="00100A94">
        <w:rPr>
          <w:sz w:val="24"/>
          <w:szCs w:val="24"/>
        </w:rPr>
        <w:t xml:space="preserve"> </w:t>
      </w:r>
      <w:r w:rsidR="00100A94" w:rsidRPr="00100A94">
        <w:rPr>
          <w:sz w:val="24"/>
          <w:szCs w:val="24"/>
        </w:rPr>
        <w:t>in the three-dimensional velocity field</w:t>
      </w:r>
      <w:r w:rsidR="00741213">
        <w:rPr>
          <w:sz w:val="24"/>
          <w:szCs w:val="24"/>
        </w:rPr>
        <w:t xml:space="preserve"> </w:t>
      </w:r>
      <w:r w:rsidR="00741213">
        <w:rPr>
          <w:sz w:val="24"/>
          <w:szCs w:val="24"/>
        </w:rPr>
        <w:fldChar w:fldCharType="begin"/>
      </w:r>
      <w:r w:rsidR="00741213">
        <w:rPr>
          <w:sz w:val="24"/>
          <w:szCs w:val="24"/>
        </w:rPr>
        <w:instrText xml:space="preserve"> ADDIN ZOTERO_ITEM CSL_CITATION {"citationID":"mGcG55RI","properties":{"formattedCitation":"(Jeong &amp; Hussain, 1995)","plainCitation":"(Jeong &amp; Hussain, 1995)","noteIndex":0},"citationItems":[{"id":947,"uris":["http://zotero.org/users/10297151/items/28ZI3HJB"],"itemData":{"id":947,"type":"article-journal","abstract":"Considerable confusion surrounds the longstanding question of what\n                        constitutes a vortex, especially in a turbulent flow. This question,\n                        frequently misunderstood as academic, has recently acquired particular\n                        significance since coherent structures (CS) in turbulent flows are now\n                        commonly regarded as vortices. An objective definition of a vortex should\n                        permit the use of vortex dynamics concepts to educe CS, to explain formation\n                        and evolutionary dynamics of CS, to explore the role of CS in turbulence\n                        phenomena, and to develop viable turbulence models and control strategies\n                        for turbulence phenomena. We propose a definition of a vortex in an\n                        incompressible flow in terms of the eigenvalues of the symmetric tensor\n              ${\\bm {\\cal S}}^2 + {\\bm\n                            \\Omega}^2$\n              ; here\n              ${\\bm {\\cal S}}$\n              and\n              ${\\bm \\Omega}$\n              are respectively the\n                        symmetric and antisymmetric parts of the velocity gradient tensor\n              ${\\bm \\Delta}{\\bm\n                            u}$\n              . This definition captures the pressure minimum\n                        in a plane perpendicular to the vortex axis at high Reynolds numbers, and\n                        also accurately defines vortex cores at low Reynolds numbers, unlike a\n                        pressure-minimum criterion. We compare our definition with prior\n                        schemes/definitions using exact and numerical solutions of the Euler and\n                        Navier–Stokes equations for a variety of laminar and turbulent flows. In\n                        contrast to definitions based on the positive second invariant of\n              ${\\bm \\Delta}{\\bm\n                            u}$\n              or the complex eigenvalues of\n              ${\\bm \\Delta}{\\bm\n                            u}$\n              , our definition accurately identifies the\n                        vortex core in flows where the vortex geometry is intuitively\n                        clear.","container-title":"Journal of Fluid Mechanics","DOI":"10.1017/S0022112095000462","ISSN":"0022-1120, 1469-7645","journalAbbreviation":"J. Fluid. Mech.","language":"en","page":"69-94","source":"DOI.org (Crossref)","title":"On the identification of a vortex","volume":"285","author":[{"family":"Jeong","given":"Jinhee"},{"family":"Hussain","given":"Fazle"}],"issued":{"date-parts":[["1995",2,25]]}}}],"schema":"https://github.com/citation-style-language/schema/raw/master/csl-citation.json"} </w:instrText>
      </w:r>
      <w:r w:rsidR="00741213">
        <w:rPr>
          <w:sz w:val="24"/>
          <w:szCs w:val="24"/>
        </w:rPr>
        <w:fldChar w:fldCharType="separate"/>
      </w:r>
      <w:r w:rsidR="00741213" w:rsidRPr="00023781">
        <w:rPr>
          <w:sz w:val="24"/>
          <w:szCs w:val="24"/>
        </w:rPr>
        <w:t xml:space="preserve">(Jeong &amp; Hussain, </w:t>
      </w:r>
      <w:hyperlink w:anchor="Jeong1995" w:history="1">
        <w:r w:rsidR="00741213" w:rsidRPr="002829BD">
          <w:rPr>
            <w:rStyle w:val="a7"/>
            <w:sz w:val="24"/>
            <w:szCs w:val="24"/>
          </w:rPr>
          <w:t>1995</w:t>
        </w:r>
      </w:hyperlink>
      <w:r w:rsidR="00741213" w:rsidRPr="00023781">
        <w:rPr>
          <w:sz w:val="24"/>
          <w:szCs w:val="24"/>
        </w:rPr>
        <w:t>)</w:t>
      </w:r>
      <w:r w:rsidR="00741213">
        <w:rPr>
          <w:sz w:val="24"/>
          <w:szCs w:val="24"/>
        </w:rPr>
        <w:fldChar w:fldCharType="end"/>
      </w:r>
      <w:r w:rsidR="00B92577">
        <w:rPr>
          <w:sz w:val="24"/>
          <w:szCs w:val="24"/>
        </w:rPr>
        <w:t xml:space="preserve">. </w:t>
      </w:r>
      <w:r w:rsidR="006A4B40">
        <w:rPr>
          <w:sz w:val="24"/>
          <w:szCs w:val="24"/>
        </w:rPr>
        <w:t>T</w:t>
      </w:r>
      <w:r w:rsidR="006A4B40" w:rsidRPr="006A4B40">
        <w:rPr>
          <w:sz w:val="24"/>
          <w:szCs w:val="24"/>
        </w:rPr>
        <w:t xml:space="preserve">he </w:t>
      </w:r>
      <w:r w:rsidR="001E6B31">
        <w:rPr>
          <w:sz w:val="24"/>
          <w:szCs w:val="24"/>
        </w:rPr>
        <w:t>flow</w:t>
      </w:r>
      <w:r w:rsidR="001E6B31" w:rsidRPr="006A4B40">
        <w:rPr>
          <w:sz w:val="24"/>
          <w:szCs w:val="24"/>
        </w:rPr>
        <w:t xml:space="preserve"> </w:t>
      </w:r>
      <w:r w:rsidR="006A4B40" w:rsidRPr="006A4B40">
        <w:rPr>
          <w:sz w:val="24"/>
          <w:szCs w:val="24"/>
        </w:rPr>
        <w:t>structure</w:t>
      </w:r>
      <w:r w:rsidR="001E6B31">
        <w:rPr>
          <w:sz w:val="24"/>
          <w:szCs w:val="24"/>
        </w:rPr>
        <w:t>s</w:t>
      </w:r>
      <w:r w:rsidR="006A4B40" w:rsidRPr="006A4B40">
        <w:rPr>
          <w:sz w:val="24"/>
          <w:szCs w:val="24"/>
        </w:rPr>
        <w:t xml:space="preserve"> for different attachment densities </w:t>
      </w:r>
      <w:r w:rsidR="001E6B31">
        <w:rPr>
          <w:sz w:val="24"/>
          <w:szCs w:val="24"/>
        </w:rPr>
        <w:t xml:space="preserve">are </w:t>
      </w:r>
      <w:r w:rsidR="006A4B40" w:rsidRPr="006A4B40">
        <w:rPr>
          <w:sz w:val="24"/>
          <w:szCs w:val="24"/>
        </w:rPr>
        <w:t>shown in</w:t>
      </w:r>
      <w:r w:rsidR="003B30EA">
        <w:rPr>
          <w:sz w:val="24"/>
          <w:szCs w:val="24"/>
        </w:rPr>
        <w:t xml:space="preserve"> </w:t>
      </w:r>
      <w:r w:rsidR="003B30EA">
        <w:rPr>
          <w:sz w:val="24"/>
          <w:szCs w:val="24"/>
        </w:rPr>
        <w:fldChar w:fldCharType="begin"/>
      </w:r>
      <w:r w:rsidR="003B30EA">
        <w:rPr>
          <w:sz w:val="24"/>
          <w:szCs w:val="24"/>
        </w:rPr>
        <w:instrText xml:space="preserve"> REF _Ref155199161 \h  \* MERGEFORMAT </w:instrText>
      </w:r>
      <w:r w:rsidR="003B30EA">
        <w:rPr>
          <w:sz w:val="24"/>
          <w:szCs w:val="24"/>
        </w:rPr>
      </w:r>
      <w:r w:rsidR="003B30EA">
        <w:rPr>
          <w:sz w:val="24"/>
          <w:szCs w:val="24"/>
        </w:rPr>
        <w:fldChar w:fldCharType="separate"/>
      </w:r>
      <w:r w:rsidR="00A100A8" w:rsidRPr="00A100A8">
        <w:rPr>
          <w:sz w:val="24"/>
          <w:szCs w:val="24"/>
        </w:rPr>
        <w:t>Figure 10</w:t>
      </w:r>
      <w:r w:rsidR="003B30EA">
        <w:rPr>
          <w:sz w:val="24"/>
          <w:szCs w:val="24"/>
        </w:rPr>
        <w:fldChar w:fldCharType="end"/>
      </w:r>
      <w:r w:rsidR="00E312DB">
        <w:rPr>
          <w:sz w:val="24"/>
          <w:szCs w:val="24"/>
        </w:rPr>
        <w:t xml:space="preserve">, </w:t>
      </w:r>
      <w:r w:rsidR="00E312DB" w:rsidRPr="00290BF2">
        <w:rPr>
          <w:sz w:val="24"/>
          <w:szCs w:val="24"/>
        </w:rPr>
        <w:t xml:space="preserve">at </w:t>
      </w:r>
      <w:r w:rsidR="00E312DB" w:rsidRPr="00290BF2">
        <w:rPr>
          <w:i/>
          <w:iCs/>
          <w:sz w:val="24"/>
          <w:szCs w:val="24"/>
        </w:rPr>
        <w:sym w:font="Symbol" w:char="F06C"/>
      </w:r>
      <w:r w:rsidR="00E312DB" w:rsidRPr="00290BF2">
        <w:rPr>
          <w:i/>
          <w:iCs/>
          <w:sz w:val="24"/>
          <w:szCs w:val="24"/>
          <w:vertAlign w:val="subscript"/>
        </w:rPr>
        <w:t>2</w:t>
      </w:r>
      <w:r w:rsidR="00E312DB" w:rsidRPr="00290BF2">
        <w:rPr>
          <w:sz w:val="24"/>
          <w:szCs w:val="24"/>
        </w:rPr>
        <w:t xml:space="preserve"> = </w:t>
      </w:r>
      <w:r w:rsidR="00301E46">
        <w:rPr>
          <w:sz w:val="24"/>
          <w:szCs w:val="24"/>
        </w:rPr>
        <w:t>1</w:t>
      </w:r>
      <w:r w:rsidR="008A7EF0">
        <w:rPr>
          <w:sz w:val="24"/>
          <w:szCs w:val="24"/>
        </w:rPr>
        <w:t>, colored by velocity magnitude</w:t>
      </w:r>
      <w:r w:rsidR="006A4B40" w:rsidRPr="00E312DB">
        <w:rPr>
          <w:sz w:val="24"/>
          <w:szCs w:val="24"/>
        </w:rPr>
        <w:t>.</w:t>
      </w:r>
      <w:r w:rsidR="006A4B40">
        <w:rPr>
          <w:sz w:val="24"/>
          <w:szCs w:val="24"/>
        </w:rPr>
        <w:t xml:space="preserve"> </w:t>
      </w:r>
      <w:r w:rsidR="008A7EF0">
        <w:rPr>
          <w:sz w:val="24"/>
          <w:szCs w:val="24"/>
        </w:rPr>
        <w:t>It indicated that although richer coherent flow structures could be found in high-density scenarios, the structure size appeared to be similar at different densities</w:t>
      </w:r>
      <w:r w:rsidR="00CE1D6B">
        <w:rPr>
          <w:sz w:val="24"/>
          <w:szCs w:val="24"/>
        </w:rPr>
        <w:t xml:space="preserve">. The size of the flow structures </w:t>
      </w:r>
      <w:r w:rsidR="00B56678" w:rsidRPr="00B56678">
        <w:rPr>
          <w:sz w:val="24"/>
          <w:szCs w:val="24"/>
        </w:rPr>
        <w:t>appear</w:t>
      </w:r>
      <w:r w:rsidR="00B56678">
        <w:rPr>
          <w:sz w:val="24"/>
          <w:szCs w:val="24"/>
        </w:rPr>
        <w:t>ed</w:t>
      </w:r>
      <w:r w:rsidR="00B56678" w:rsidRPr="00B56678">
        <w:rPr>
          <w:sz w:val="24"/>
          <w:szCs w:val="24"/>
        </w:rPr>
        <w:t xml:space="preserve"> </w:t>
      </w:r>
      <w:r w:rsidR="00CE1D6B">
        <w:rPr>
          <w:sz w:val="24"/>
          <w:szCs w:val="24"/>
        </w:rPr>
        <w:t>to be controlled by the size and spacing between each individual LF.</w:t>
      </w:r>
    </w:p>
    <w:p w14:paraId="7E2A20FB" w14:textId="77777777" w:rsidR="00012AD7" w:rsidRDefault="00012AD7" w:rsidP="003E0184">
      <w:pPr>
        <w:suppressLineNumbers/>
        <w:jc w:val="both"/>
        <w:rPr>
          <w:sz w:val="24"/>
          <w:szCs w:val="24"/>
        </w:rPr>
      </w:pPr>
    </w:p>
    <w:p w14:paraId="2D418B80" w14:textId="1AD1BB2F" w:rsidR="00A81AD6" w:rsidRPr="006A4B40" w:rsidRDefault="008B7146" w:rsidP="003E0184">
      <w:pPr>
        <w:suppressLineNumbers/>
        <w:spacing w:line="360" w:lineRule="auto"/>
        <w:jc w:val="center"/>
        <w:rPr>
          <w:rFonts w:eastAsia="宋体"/>
          <w:sz w:val="24"/>
          <w:szCs w:val="24"/>
          <w:lang w:eastAsia="zh-CN"/>
        </w:rPr>
      </w:pPr>
      <w:r w:rsidRPr="008B7146">
        <w:rPr>
          <w:rFonts w:eastAsia="宋体"/>
          <w:noProof/>
          <w:sz w:val="24"/>
          <w:szCs w:val="24"/>
          <w:lang w:eastAsia="zh-CN"/>
        </w:rPr>
        <w:drawing>
          <wp:inline distT="0" distB="0" distL="0" distR="0" wp14:anchorId="16B926C0" wp14:editId="1AE701CE">
            <wp:extent cx="5522962" cy="1302852"/>
            <wp:effectExtent l="0" t="0" r="1905" b="0"/>
            <wp:docPr id="5" name="图片 1">
              <a:extLst xmlns:a="http://schemas.openxmlformats.org/drawingml/2006/main">
                <a:ext uri="{FF2B5EF4-FFF2-40B4-BE49-F238E27FC236}">
                  <a16:creationId xmlns:a16="http://schemas.microsoft.com/office/drawing/2014/main" id="{FA07EE9B-5109-4E41-8C1A-0EA980C7E8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A07EE9B-5109-4E41-8C1A-0EA980C7E8D4}"/>
                        </a:ext>
                      </a:extLst>
                    </pic:cNvPr>
                    <pic:cNvPicPr>
                      <a:picLocks noChangeAspect="1"/>
                    </pic:cNvPicPr>
                  </pic:nvPicPr>
                  <pic:blipFill rotWithShape="1">
                    <a:blip r:embed="rId96"/>
                    <a:srcRect/>
                    <a:stretch/>
                  </pic:blipFill>
                  <pic:spPr bwMode="auto">
                    <a:xfrm>
                      <a:off x="0" y="0"/>
                      <a:ext cx="5648613" cy="1332493"/>
                    </a:xfrm>
                    <a:prstGeom prst="rect">
                      <a:avLst/>
                    </a:prstGeom>
                    <a:ln>
                      <a:noFill/>
                    </a:ln>
                    <a:extLst>
                      <a:ext uri="{53640926-AAD7-44D8-BBD7-CCE9431645EC}">
                        <a14:shadowObscured xmlns:a14="http://schemas.microsoft.com/office/drawing/2010/main"/>
                      </a:ext>
                    </a:extLst>
                  </pic:spPr>
                </pic:pic>
              </a:graphicData>
            </a:graphic>
          </wp:inline>
        </w:drawing>
      </w:r>
    </w:p>
    <w:p w14:paraId="31926840" w14:textId="7924A73A" w:rsidR="00F21C28" w:rsidRPr="003008EE" w:rsidRDefault="00100A94" w:rsidP="000C2276">
      <w:pPr>
        <w:pStyle w:val="af1"/>
        <w:suppressLineNumbers/>
        <w:spacing w:line="360" w:lineRule="auto"/>
        <w:rPr>
          <w:rFonts w:ascii="Times New Roman" w:hAnsi="Times New Roman" w:cs="Times New Roman"/>
          <w:sz w:val="24"/>
          <w:szCs w:val="24"/>
        </w:rPr>
      </w:pPr>
      <w:bookmarkStart w:id="21" w:name="_Ref155199161"/>
      <w:r w:rsidRPr="005D28D5">
        <w:rPr>
          <w:rFonts w:ascii="Times New Roman" w:hAnsi="Times New Roman" w:cs="Times New Roman"/>
          <w:b/>
          <w:bCs/>
        </w:rPr>
        <w:t xml:space="preserve">Figure </w:t>
      </w:r>
      <w:r w:rsidRPr="005D28D5">
        <w:rPr>
          <w:rFonts w:ascii="Times New Roman" w:hAnsi="Times New Roman" w:cs="Times New Roman"/>
          <w:b/>
          <w:bCs/>
        </w:rPr>
        <w:fldChar w:fldCharType="begin"/>
      </w:r>
      <w:r w:rsidRPr="005D28D5">
        <w:rPr>
          <w:rFonts w:ascii="Times New Roman" w:hAnsi="Times New Roman" w:cs="Times New Roman"/>
          <w:b/>
          <w:bCs/>
        </w:rPr>
        <w:instrText xml:space="preserve"> SEQ Figure \* ARABIC </w:instrText>
      </w:r>
      <w:r w:rsidRPr="005D28D5">
        <w:rPr>
          <w:rFonts w:ascii="Times New Roman" w:hAnsi="Times New Roman" w:cs="Times New Roman"/>
          <w:b/>
          <w:bCs/>
        </w:rPr>
        <w:fldChar w:fldCharType="separate"/>
      </w:r>
      <w:r w:rsidR="00A100A8">
        <w:rPr>
          <w:rFonts w:ascii="Times New Roman" w:hAnsi="Times New Roman" w:cs="Times New Roman"/>
          <w:b/>
          <w:bCs/>
          <w:noProof/>
        </w:rPr>
        <w:t>10</w:t>
      </w:r>
      <w:r w:rsidRPr="005D28D5">
        <w:rPr>
          <w:rFonts w:ascii="Times New Roman" w:hAnsi="Times New Roman" w:cs="Times New Roman"/>
          <w:b/>
          <w:bCs/>
        </w:rPr>
        <w:fldChar w:fldCharType="end"/>
      </w:r>
      <w:bookmarkEnd w:id="21"/>
      <w:r w:rsidR="005D28D5">
        <w:rPr>
          <w:rFonts w:ascii="Times New Roman" w:hAnsi="Times New Roman" w:cs="Times New Roman"/>
          <w:b/>
          <w:bCs/>
        </w:rPr>
        <w:t>.</w:t>
      </w:r>
      <w:r w:rsidRPr="00100A94">
        <w:rPr>
          <w:rFonts w:ascii="Times New Roman" w:hAnsi="Times New Roman" w:cs="Times New Roman"/>
        </w:rPr>
        <w:t xml:space="preserve"> The surface vortex structure with attachment model </w:t>
      </w:r>
      <w:r w:rsidR="00E312DB">
        <w:rPr>
          <w:rFonts w:ascii="Times New Roman" w:hAnsi="Times New Roman" w:cs="Times New Roman"/>
        </w:rPr>
        <w:t>at</w:t>
      </w:r>
      <w:r w:rsidR="00E312DB" w:rsidRPr="00100A94">
        <w:rPr>
          <w:rFonts w:ascii="Times New Roman" w:hAnsi="Times New Roman" w:cs="Times New Roman"/>
        </w:rPr>
        <w:t xml:space="preserve"> </w:t>
      </w:r>
      <w:r w:rsidR="00523BDC">
        <w:rPr>
          <w:rFonts w:ascii="Times New Roman" w:hAnsi="Times New Roman" w:cs="Times New Roman"/>
          <w:i/>
          <w:iCs/>
        </w:rPr>
        <w:sym w:font="Symbol" w:char="F06C"/>
      </w:r>
      <w:r w:rsidRPr="00523BDC">
        <w:rPr>
          <w:rFonts w:ascii="Times New Roman" w:hAnsi="Times New Roman" w:cs="Times New Roman"/>
          <w:i/>
          <w:iCs/>
          <w:vertAlign w:val="subscript"/>
        </w:rPr>
        <w:t>2</w:t>
      </w:r>
      <w:r w:rsidRPr="00100A94">
        <w:rPr>
          <w:rFonts w:ascii="Times New Roman" w:hAnsi="Times New Roman" w:cs="Times New Roman"/>
        </w:rPr>
        <w:t xml:space="preserve"> = </w:t>
      </w:r>
      <w:r w:rsidR="00301E46">
        <w:rPr>
          <w:rFonts w:ascii="Times New Roman" w:hAnsi="Times New Roman" w:cs="Times New Roman"/>
        </w:rPr>
        <w:t>1</w:t>
      </w:r>
      <w:r w:rsidR="006A4B40">
        <w:rPr>
          <w:rFonts w:ascii="Times New Roman" w:hAnsi="Times New Roman" w:cs="Times New Roman"/>
        </w:rPr>
        <w:t>,</w:t>
      </w:r>
      <w:r>
        <w:rPr>
          <w:rFonts w:ascii="Times New Roman" w:hAnsi="Times New Roman" w:cs="Times New Roman"/>
        </w:rPr>
        <w:t xml:space="preserve"> </w:t>
      </w:r>
      <w:r w:rsidRPr="00100A94">
        <w:rPr>
          <w:rFonts w:ascii="Times New Roman" w:hAnsi="Times New Roman" w:cs="Times New Roman"/>
        </w:rPr>
        <w:t xml:space="preserve">the density of </w:t>
      </w:r>
      <w:r w:rsidR="003B4102" w:rsidRPr="003B4102">
        <w:rPr>
          <w:rFonts w:ascii="Times New Roman" w:hAnsi="Times New Roman" w:cs="Times New Roman"/>
        </w:rPr>
        <w:t>LF</w:t>
      </w:r>
      <w:r w:rsidRPr="00100A94">
        <w:rPr>
          <w:rFonts w:ascii="Times New Roman" w:hAnsi="Times New Roman" w:cs="Times New Roman"/>
        </w:rPr>
        <w:t>:</w:t>
      </w:r>
      <w:r w:rsidR="00AF7295">
        <w:rPr>
          <w:rFonts w:ascii="Times New Roman" w:hAnsi="Times New Roman" w:cs="Times New Roman"/>
        </w:rPr>
        <w:t xml:space="preserve"> </w:t>
      </w:r>
      <w:r w:rsidR="006A4B40" w:rsidRPr="00AE6F2C">
        <w:rPr>
          <w:rFonts w:ascii="Times New Roman" w:hAnsi="Times New Roman" w:cs="Times New Roman"/>
        </w:rPr>
        <w:t>(</w:t>
      </w:r>
      <w:r w:rsidR="006A4B40">
        <w:rPr>
          <w:rFonts w:ascii="Times New Roman" w:hAnsi="Times New Roman" w:cs="Times New Roman"/>
        </w:rPr>
        <w:t>a</w:t>
      </w:r>
      <w:r w:rsidR="006A4B40" w:rsidRPr="00AE6F2C">
        <w:rPr>
          <w:rFonts w:ascii="Times New Roman" w:hAnsi="Times New Roman" w:cs="Times New Roman"/>
        </w:rPr>
        <w:t>)</w:t>
      </w:r>
      <w:r w:rsidR="006A4B40">
        <w:rPr>
          <w:rFonts w:ascii="Times New Roman" w:hAnsi="Times New Roman" w:cs="Times New Roman"/>
        </w:rPr>
        <w:t xml:space="preserve"> </w:t>
      </w:r>
      <w:r w:rsidR="00AE6F2C">
        <w:rPr>
          <w:rFonts w:ascii="Times New Roman" w:hAnsi="Times New Roman" w:cs="Times New Roman"/>
        </w:rPr>
        <w:t>500</w:t>
      </w:r>
      <w:r w:rsidRPr="00100A94">
        <w:rPr>
          <w:rFonts w:ascii="Times New Roman" w:hAnsi="Times New Roman" w:cs="Times New Roman"/>
        </w:rPr>
        <w:t xml:space="preserve"> </w:t>
      </w:r>
      <w:proofErr w:type="spellStart"/>
      <w:r w:rsidRPr="00100A94">
        <w:rPr>
          <w:rFonts w:ascii="Times New Roman" w:hAnsi="Times New Roman" w:cs="Times New Roman"/>
        </w:rPr>
        <w:t>ind</w:t>
      </w:r>
      <w:proofErr w:type="spellEnd"/>
      <w:r w:rsidRPr="00100A94">
        <w:rPr>
          <w:rFonts w:ascii="Times New Roman" w:hAnsi="Times New Roman" w:cs="Times New Roman"/>
        </w:rPr>
        <w:t>/m</w:t>
      </w:r>
      <w:r w:rsidRPr="00100A94">
        <w:rPr>
          <w:rFonts w:ascii="Times New Roman" w:hAnsi="Times New Roman" w:cs="Times New Roman"/>
          <w:vertAlign w:val="superscript"/>
        </w:rPr>
        <w:t>2</w:t>
      </w:r>
      <w:r w:rsidR="00AE7954" w:rsidRPr="00AE7954">
        <w:rPr>
          <w:rFonts w:ascii="Times New Roman" w:hAnsi="Times New Roman" w:cs="Times New Roman"/>
        </w:rPr>
        <w:t xml:space="preserve"> </w:t>
      </w:r>
      <w:r w:rsidR="00AE7954" w:rsidRPr="00AE6F2C">
        <w:rPr>
          <w:rFonts w:ascii="Times New Roman" w:hAnsi="Times New Roman" w:cs="Times New Roman"/>
        </w:rPr>
        <w:t>(</w:t>
      </w:r>
      <w:r w:rsidR="00AE7954">
        <w:rPr>
          <w:rFonts w:ascii="Times New Roman" w:hAnsi="Times New Roman" w:cs="Times New Roman"/>
        </w:rPr>
        <w:t>b</w:t>
      </w:r>
      <w:r w:rsidR="00AE7954" w:rsidRPr="00AE6F2C">
        <w:rPr>
          <w:rFonts w:ascii="Times New Roman" w:hAnsi="Times New Roman" w:cs="Times New Roman"/>
        </w:rPr>
        <w:t>)</w:t>
      </w:r>
      <w:r>
        <w:rPr>
          <w:rFonts w:ascii="Times New Roman" w:hAnsi="Times New Roman" w:cs="Times New Roman"/>
        </w:rPr>
        <w:t xml:space="preserve"> </w:t>
      </w:r>
      <w:r w:rsidR="003C01EC">
        <w:rPr>
          <w:rFonts w:ascii="Times New Roman" w:hAnsi="Times New Roman" w:cs="Times New Roman"/>
        </w:rPr>
        <w:t>10</w:t>
      </w:r>
      <w:r w:rsidRPr="00100A94">
        <w:rPr>
          <w:rFonts w:ascii="Times New Roman" w:hAnsi="Times New Roman" w:cs="Times New Roman"/>
        </w:rPr>
        <w:t xml:space="preserve">00 </w:t>
      </w:r>
      <w:proofErr w:type="spellStart"/>
      <w:r w:rsidRPr="00100A94">
        <w:rPr>
          <w:rFonts w:ascii="Times New Roman" w:hAnsi="Times New Roman" w:cs="Times New Roman"/>
        </w:rPr>
        <w:t>ind</w:t>
      </w:r>
      <w:proofErr w:type="spellEnd"/>
      <w:r w:rsidRPr="00100A94">
        <w:rPr>
          <w:rFonts w:ascii="Times New Roman" w:hAnsi="Times New Roman" w:cs="Times New Roman"/>
        </w:rPr>
        <w:t>/m</w:t>
      </w:r>
      <w:r w:rsidRPr="00100A94">
        <w:rPr>
          <w:rFonts w:ascii="Times New Roman" w:hAnsi="Times New Roman" w:cs="Times New Roman"/>
          <w:vertAlign w:val="superscript"/>
        </w:rPr>
        <w:t>2</w:t>
      </w:r>
      <w:r>
        <w:rPr>
          <w:rFonts w:ascii="Times New Roman" w:hAnsi="Times New Roman" w:cs="Times New Roman"/>
        </w:rPr>
        <w:t xml:space="preserve"> </w:t>
      </w:r>
      <w:r w:rsidR="00AE7954" w:rsidRPr="00AE6F2C">
        <w:rPr>
          <w:rFonts w:ascii="Times New Roman" w:hAnsi="Times New Roman" w:cs="Times New Roman"/>
        </w:rPr>
        <w:t>(</w:t>
      </w:r>
      <w:r w:rsidR="00AE7954">
        <w:rPr>
          <w:rFonts w:ascii="Times New Roman" w:hAnsi="Times New Roman" w:cs="Times New Roman"/>
        </w:rPr>
        <w:t>c</w:t>
      </w:r>
      <w:r w:rsidR="00AE7954" w:rsidRPr="00AE6F2C">
        <w:rPr>
          <w:rFonts w:ascii="Times New Roman" w:hAnsi="Times New Roman" w:cs="Times New Roman"/>
        </w:rPr>
        <w:t>)</w:t>
      </w:r>
      <w:r>
        <w:rPr>
          <w:rFonts w:ascii="Times New Roman" w:hAnsi="Times New Roman" w:cs="Times New Roman"/>
        </w:rPr>
        <w:t xml:space="preserve"> </w:t>
      </w:r>
      <w:r w:rsidR="006A4B40">
        <w:rPr>
          <w:rFonts w:ascii="Times New Roman" w:hAnsi="Times New Roman" w:cs="Times New Roman"/>
        </w:rPr>
        <w:t xml:space="preserve">10000 </w:t>
      </w:r>
      <w:proofErr w:type="spellStart"/>
      <w:r w:rsidR="006A4B40">
        <w:rPr>
          <w:rFonts w:ascii="Times New Roman" w:hAnsi="Times New Roman" w:cs="Times New Roman"/>
        </w:rPr>
        <w:t>ind</w:t>
      </w:r>
      <w:proofErr w:type="spellEnd"/>
      <w:r w:rsidRPr="00100A94">
        <w:rPr>
          <w:rFonts w:ascii="Times New Roman" w:hAnsi="Times New Roman" w:cs="Times New Roman"/>
        </w:rPr>
        <w:t>/m</w:t>
      </w:r>
      <w:r w:rsidRPr="00100A94">
        <w:rPr>
          <w:rFonts w:ascii="Times New Roman" w:hAnsi="Times New Roman" w:cs="Times New Roman"/>
          <w:vertAlign w:val="superscript"/>
        </w:rPr>
        <w:t>2</w:t>
      </w:r>
      <w:r w:rsidR="00AE7954" w:rsidRPr="00AE7954">
        <w:rPr>
          <w:rFonts w:ascii="Times New Roman" w:hAnsi="Times New Roman" w:cs="Times New Roman"/>
        </w:rPr>
        <w:t xml:space="preserve"> </w:t>
      </w:r>
      <w:r w:rsidR="00AE7954" w:rsidRPr="00AE6F2C">
        <w:rPr>
          <w:rFonts w:ascii="Times New Roman" w:hAnsi="Times New Roman" w:cs="Times New Roman"/>
        </w:rPr>
        <w:t>(</w:t>
      </w:r>
      <w:r w:rsidR="00AE7954">
        <w:rPr>
          <w:rFonts w:ascii="Times New Roman" w:hAnsi="Times New Roman" w:cs="Times New Roman"/>
        </w:rPr>
        <w:t>d</w:t>
      </w:r>
      <w:r w:rsidR="00AE7954" w:rsidRPr="00AE6F2C">
        <w:rPr>
          <w:rFonts w:ascii="Times New Roman" w:hAnsi="Times New Roman" w:cs="Times New Roman"/>
        </w:rPr>
        <w:t>)</w:t>
      </w:r>
      <w:r w:rsidR="00AE7954" w:rsidRPr="00AE7954">
        <w:rPr>
          <w:rFonts w:ascii="Times New Roman" w:hAnsi="Times New Roman" w:cs="Times New Roman"/>
        </w:rPr>
        <w:t xml:space="preserve"> </w:t>
      </w:r>
      <w:r w:rsidR="006A4B40">
        <w:rPr>
          <w:rFonts w:ascii="Times New Roman" w:hAnsi="Times New Roman" w:cs="Times New Roman"/>
        </w:rPr>
        <w:t>15000</w:t>
      </w:r>
      <w:r w:rsidR="00AE7954" w:rsidRPr="00100A94">
        <w:rPr>
          <w:rFonts w:ascii="Times New Roman" w:hAnsi="Times New Roman" w:cs="Times New Roman"/>
        </w:rPr>
        <w:t xml:space="preserve"> </w:t>
      </w:r>
      <w:proofErr w:type="spellStart"/>
      <w:r w:rsidR="00AE7954" w:rsidRPr="00100A94">
        <w:rPr>
          <w:rFonts w:ascii="Times New Roman" w:hAnsi="Times New Roman" w:cs="Times New Roman"/>
        </w:rPr>
        <w:t>ind</w:t>
      </w:r>
      <w:proofErr w:type="spellEnd"/>
      <w:r w:rsidR="00AE7954" w:rsidRPr="00100A94">
        <w:rPr>
          <w:rFonts w:ascii="Times New Roman" w:hAnsi="Times New Roman" w:cs="Times New Roman"/>
        </w:rPr>
        <w:t>/m</w:t>
      </w:r>
      <w:r w:rsidR="00AE7954" w:rsidRPr="00100A94">
        <w:rPr>
          <w:rFonts w:ascii="Times New Roman" w:hAnsi="Times New Roman" w:cs="Times New Roman"/>
          <w:vertAlign w:val="superscript"/>
        </w:rPr>
        <w:t>2</w:t>
      </w:r>
    </w:p>
    <w:p w14:paraId="2228FCCC" w14:textId="2FD0F517" w:rsidR="00E53534" w:rsidRDefault="00E53534" w:rsidP="000C2276">
      <w:pPr>
        <w:pStyle w:val="Heading-Secondary"/>
        <w:spacing w:line="360" w:lineRule="auto"/>
        <w:ind w:left="0"/>
        <w:outlineLvl w:val="1"/>
      </w:pPr>
      <w:r>
        <w:lastRenderedPageBreak/>
        <w:t>4.</w:t>
      </w:r>
      <w:r w:rsidR="00957485">
        <w:t>3</w:t>
      </w:r>
      <w:r>
        <w:t xml:space="preserve"> </w:t>
      </w:r>
      <w:r w:rsidRPr="002F6A40">
        <w:rPr>
          <w:rFonts w:eastAsia="宋体"/>
          <w:lang w:eastAsia="zh-CN"/>
        </w:rPr>
        <w:t>Manning</w:t>
      </w:r>
      <w:r w:rsidR="00595D2C">
        <w:rPr>
          <w:rFonts w:eastAsia="宋体"/>
          <w:lang w:eastAsia="zh-CN"/>
        </w:rPr>
        <w:t xml:space="preserve"> roughness</w:t>
      </w:r>
      <w:r w:rsidRPr="002F6A40">
        <w:rPr>
          <w:rFonts w:eastAsia="宋体"/>
          <w:lang w:eastAsia="zh-CN"/>
        </w:rPr>
        <w:t xml:space="preserve"> coefficient</w:t>
      </w:r>
    </w:p>
    <w:p w14:paraId="74E525FC" w14:textId="6813D5C0" w:rsidR="00F21C28" w:rsidRDefault="003B30EA" w:rsidP="000C2276">
      <w:pPr>
        <w:spacing w:line="360" w:lineRule="auto"/>
        <w:jc w:val="both"/>
        <w:rPr>
          <w:sz w:val="24"/>
          <w:szCs w:val="24"/>
        </w:rPr>
      </w:pPr>
      <w:r w:rsidRPr="003B30EA">
        <w:rPr>
          <w:sz w:val="24"/>
          <w:szCs w:val="24"/>
        </w:rPr>
        <w:t>After analy</w:t>
      </w:r>
      <w:r w:rsidR="00AA3A3A">
        <w:rPr>
          <w:sz w:val="24"/>
          <w:szCs w:val="24"/>
        </w:rPr>
        <w:t>z</w:t>
      </w:r>
      <w:r w:rsidRPr="003B30EA">
        <w:rPr>
          <w:sz w:val="24"/>
          <w:szCs w:val="24"/>
        </w:rPr>
        <w:t xml:space="preserve">ing the </w:t>
      </w:r>
      <w:r>
        <w:rPr>
          <w:sz w:val="24"/>
          <w:szCs w:val="24"/>
        </w:rPr>
        <w:t xml:space="preserve">changes </w:t>
      </w:r>
      <w:r w:rsidR="005652A4">
        <w:rPr>
          <w:sz w:val="24"/>
          <w:szCs w:val="24"/>
        </w:rPr>
        <w:t>of the</w:t>
      </w:r>
      <w:r>
        <w:rPr>
          <w:sz w:val="24"/>
          <w:szCs w:val="24"/>
        </w:rPr>
        <w:t xml:space="preserve"> </w:t>
      </w:r>
      <w:r w:rsidRPr="003B30EA">
        <w:rPr>
          <w:sz w:val="24"/>
          <w:szCs w:val="24"/>
        </w:rPr>
        <w:t xml:space="preserve">flow field </w:t>
      </w:r>
      <w:r w:rsidR="00CE1D6B">
        <w:rPr>
          <w:sz w:val="24"/>
          <w:szCs w:val="24"/>
        </w:rPr>
        <w:t>induced by LF attachment</w:t>
      </w:r>
      <w:r w:rsidRPr="003B30EA">
        <w:rPr>
          <w:i/>
          <w:iCs/>
          <w:sz w:val="24"/>
          <w:szCs w:val="24"/>
        </w:rPr>
        <w:t>,</w:t>
      </w:r>
      <w:r w:rsidRPr="003B30EA">
        <w:rPr>
          <w:sz w:val="24"/>
          <w:szCs w:val="24"/>
        </w:rPr>
        <w:t xml:space="preserve"> </w:t>
      </w:r>
      <w:r w:rsidR="00AA3A3A">
        <w:rPr>
          <w:sz w:val="24"/>
          <w:szCs w:val="24"/>
        </w:rPr>
        <w:t>it is necessary to</w:t>
      </w:r>
      <w:r w:rsidRPr="003B30EA">
        <w:rPr>
          <w:sz w:val="24"/>
          <w:szCs w:val="24"/>
        </w:rPr>
        <w:t xml:space="preserve"> quantify </w:t>
      </w:r>
      <w:r w:rsidR="00CE1D6B">
        <w:rPr>
          <w:sz w:val="24"/>
          <w:szCs w:val="24"/>
        </w:rPr>
        <w:t xml:space="preserve">the </w:t>
      </w:r>
      <w:r w:rsidR="003366F3">
        <w:rPr>
          <w:sz w:val="24"/>
          <w:szCs w:val="24"/>
        </w:rPr>
        <w:t>flow resistance.</w:t>
      </w:r>
      <w:r w:rsidRPr="003B30EA">
        <w:rPr>
          <w:sz w:val="24"/>
          <w:szCs w:val="24"/>
        </w:rPr>
        <w:t xml:space="preserve"> </w:t>
      </w:r>
      <w:r w:rsidR="00401A64">
        <w:rPr>
          <w:sz w:val="24"/>
          <w:szCs w:val="24"/>
        </w:rPr>
        <w:t>In the numerical modeling</w:t>
      </w:r>
      <w:r w:rsidR="006F1670" w:rsidRPr="006F1670">
        <w:rPr>
          <w:sz w:val="24"/>
          <w:szCs w:val="24"/>
        </w:rPr>
        <w:t>, the sidewall</w:t>
      </w:r>
      <w:r w:rsidR="00401A64">
        <w:rPr>
          <w:sz w:val="24"/>
          <w:szCs w:val="24"/>
        </w:rPr>
        <w:t xml:space="preserve"> effect was</w:t>
      </w:r>
      <w:r w:rsidR="006F1670" w:rsidRPr="006F1670">
        <w:rPr>
          <w:sz w:val="24"/>
          <w:szCs w:val="24"/>
        </w:rPr>
        <w:t xml:space="preserve"> not </w:t>
      </w:r>
      <w:r w:rsidR="00401A64" w:rsidRPr="006F1670">
        <w:rPr>
          <w:sz w:val="24"/>
          <w:szCs w:val="24"/>
        </w:rPr>
        <w:t>considered</w:t>
      </w:r>
      <w:r w:rsidR="006F1670" w:rsidRPr="006F1670">
        <w:rPr>
          <w:sz w:val="24"/>
          <w:szCs w:val="24"/>
        </w:rPr>
        <w:t xml:space="preserve">, </w:t>
      </w:r>
      <w:r w:rsidR="00AA3A3A">
        <w:rPr>
          <w:sz w:val="24"/>
          <w:szCs w:val="24"/>
        </w:rPr>
        <w:t xml:space="preserve">and </w:t>
      </w:r>
      <w:r w:rsidR="006F1670" w:rsidRPr="006F1670">
        <w:rPr>
          <w:sz w:val="24"/>
          <w:szCs w:val="24"/>
        </w:rPr>
        <w:t xml:space="preserve">it </w:t>
      </w:r>
      <w:r w:rsidR="00401A64">
        <w:rPr>
          <w:sz w:val="24"/>
          <w:szCs w:val="24"/>
        </w:rPr>
        <w:t>was</w:t>
      </w:r>
      <w:r w:rsidR="006F1670" w:rsidRPr="006F1670">
        <w:rPr>
          <w:sz w:val="24"/>
          <w:szCs w:val="24"/>
        </w:rPr>
        <w:t xml:space="preserve"> assumed that the </w:t>
      </w:r>
      <w:r w:rsidR="00401A64">
        <w:rPr>
          <w:sz w:val="24"/>
          <w:szCs w:val="24"/>
        </w:rPr>
        <w:t xml:space="preserve">channel </w:t>
      </w:r>
      <w:r w:rsidR="006F1670" w:rsidRPr="006F1670">
        <w:rPr>
          <w:sz w:val="24"/>
          <w:szCs w:val="24"/>
        </w:rPr>
        <w:t>width</w:t>
      </w:r>
      <w:r w:rsidR="00401A64">
        <w:rPr>
          <w:sz w:val="24"/>
          <w:szCs w:val="24"/>
        </w:rPr>
        <w:t xml:space="preserve"> be</w:t>
      </w:r>
      <w:r w:rsidR="006F1670" w:rsidRPr="006F1670">
        <w:rPr>
          <w:sz w:val="24"/>
          <w:szCs w:val="24"/>
        </w:rPr>
        <w:t xml:space="preserve"> infinite</w:t>
      </w:r>
      <w:r w:rsidR="00401A64">
        <w:rPr>
          <w:sz w:val="24"/>
          <w:szCs w:val="24"/>
        </w:rPr>
        <w:t xml:space="preserve"> in a numerical sense</w:t>
      </w:r>
      <w:r w:rsidR="006F1670">
        <w:rPr>
          <w:sz w:val="24"/>
          <w:szCs w:val="24"/>
        </w:rPr>
        <w:t xml:space="preserve">. </w:t>
      </w:r>
      <w:r w:rsidR="00AA3A3A">
        <w:rPr>
          <w:sz w:val="24"/>
          <w:szCs w:val="24"/>
        </w:rPr>
        <w:t>The</w:t>
      </w:r>
      <w:r w:rsidR="00EC20FC" w:rsidRPr="00EC20FC">
        <w:rPr>
          <w:sz w:val="24"/>
          <w:szCs w:val="24"/>
        </w:rPr>
        <w:t xml:space="preserve"> following equation </w:t>
      </w:r>
      <w:r w:rsidR="00AA3A3A">
        <w:rPr>
          <w:sz w:val="24"/>
          <w:szCs w:val="24"/>
        </w:rPr>
        <w:t xml:space="preserve">is </w:t>
      </w:r>
      <w:r w:rsidR="00401A64">
        <w:rPr>
          <w:sz w:val="24"/>
          <w:szCs w:val="24"/>
        </w:rPr>
        <w:t xml:space="preserve">derived from manning equation based on the balance between </w:t>
      </w:r>
      <w:r w:rsidR="003259D1">
        <w:rPr>
          <w:sz w:val="24"/>
          <w:szCs w:val="24"/>
        </w:rPr>
        <w:t>the flow resistance and the driving force of normal flow</w:t>
      </w:r>
      <w:r w:rsidR="00401A64">
        <w:rPr>
          <w:sz w:val="24"/>
          <w:szCs w:val="24"/>
        </w:rPr>
        <w:t>.</w:t>
      </w:r>
    </w:p>
    <w:p w14:paraId="2B0744C4" w14:textId="2584F448" w:rsidR="00CA5D71" w:rsidRDefault="00E45A29" w:rsidP="000C2276">
      <w:pPr>
        <w:pStyle w:val="MTDisplayEquation"/>
        <w:spacing w:line="360" w:lineRule="auto"/>
      </w:pPr>
      <w:r>
        <w:tab/>
      </w:r>
      <w:r w:rsidR="00457815" w:rsidRPr="00025957">
        <w:rPr>
          <w:position w:val="-4"/>
        </w:rPr>
        <w:object w:dxaOrig="180" w:dyaOrig="279" w14:anchorId="3172F77E">
          <v:shape id="_x0000_i1066" type="#_x0000_t75" style="width:10.2pt;height:14.5pt" o:ole="">
            <v:imagedata r:id="rId97" o:title=""/>
          </v:shape>
          <o:OLEObject Type="Embed" ProgID="Equation.DSMT4" ShapeID="_x0000_i1066" DrawAspect="Content" ObjectID="_1777542968" r:id="rId98"/>
        </w:object>
      </w:r>
      <w:r w:rsidR="00457815" w:rsidRPr="00457815">
        <w:rPr>
          <w:position w:val="-32"/>
        </w:rPr>
        <w:object w:dxaOrig="1440" w:dyaOrig="740" w14:anchorId="321160D1">
          <v:shape id="_x0000_i1067" type="#_x0000_t75" style="width:1in;height:36pt" o:ole="">
            <v:imagedata r:id="rId99" o:title=""/>
          </v:shape>
          <o:OLEObject Type="Embed" ProgID="Equation.DSMT4" ShapeID="_x0000_i1067" DrawAspect="Content" ObjectID="_1777542969" r:id="rId100"/>
        </w:object>
      </w:r>
      <w:r>
        <w:tab/>
      </w:r>
      <w:bookmarkStart w:id="22" w:name="MTUpdateHome"/>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A100A8">
          <w:rPr>
            <w:noProof/>
          </w:rPr>
          <w:instrText>8</w:instrText>
        </w:r>
      </w:fldSimple>
      <w:r>
        <w:instrText>)</w:instrText>
      </w:r>
      <w:r>
        <w:fldChar w:fldCharType="end"/>
      </w:r>
      <w:bookmarkEnd w:id="22"/>
    </w:p>
    <w:p w14:paraId="6C69E444" w14:textId="69BBD4B1" w:rsidR="005C6678" w:rsidRDefault="003259D1" w:rsidP="000C2276">
      <w:pPr>
        <w:spacing w:line="360" w:lineRule="auto"/>
        <w:rPr>
          <w:rFonts w:eastAsia="宋体"/>
          <w:sz w:val="24"/>
          <w:szCs w:val="24"/>
          <w:lang w:eastAsia="zh-CN"/>
        </w:rPr>
      </w:pPr>
      <w:r>
        <w:rPr>
          <w:rFonts w:eastAsia="宋体"/>
          <w:sz w:val="24"/>
          <w:szCs w:val="24"/>
          <w:lang w:eastAsia="zh-CN"/>
        </w:rPr>
        <w:t>w</w:t>
      </w:r>
      <w:r w:rsidRPr="00B67456">
        <w:rPr>
          <w:rFonts w:eastAsia="宋体"/>
          <w:sz w:val="24"/>
          <w:szCs w:val="24"/>
          <w:lang w:eastAsia="zh-CN"/>
        </w:rPr>
        <w:t xml:space="preserve">here </w:t>
      </w:r>
      <w:r w:rsidR="00457815" w:rsidRPr="00457815">
        <w:rPr>
          <w:position w:val="-6"/>
        </w:rPr>
        <w:object w:dxaOrig="200" w:dyaOrig="220" w14:anchorId="7D6ADBB2">
          <v:shape id="_x0000_i1068" type="#_x0000_t75" style="width:10.2pt;height:11.3pt" o:ole="">
            <v:imagedata r:id="rId101" o:title=""/>
          </v:shape>
          <o:OLEObject Type="Embed" ProgID="Equation.DSMT4" ShapeID="_x0000_i1068" DrawAspect="Content" ObjectID="_1777542970" r:id="rId102"/>
        </w:object>
      </w:r>
      <w:r w:rsidR="00F31030">
        <w:t xml:space="preserve"> </w:t>
      </w:r>
      <w:r w:rsidR="005C6678">
        <w:rPr>
          <w:rFonts w:eastAsia="宋体"/>
          <w:sz w:val="24"/>
          <w:szCs w:val="24"/>
          <w:lang w:eastAsia="zh-CN"/>
        </w:rPr>
        <w:t>is</w:t>
      </w:r>
      <w:r w:rsidR="005C6678" w:rsidRPr="00B67456">
        <w:rPr>
          <w:rFonts w:eastAsia="宋体"/>
          <w:sz w:val="24"/>
          <w:szCs w:val="24"/>
          <w:lang w:eastAsia="zh-CN"/>
        </w:rPr>
        <w:t xml:space="preserve"> the </w:t>
      </w:r>
      <w:r w:rsidR="005C6678">
        <w:rPr>
          <w:rFonts w:eastAsia="宋体"/>
          <w:sz w:val="24"/>
          <w:szCs w:val="24"/>
          <w:lang w:eastAsia="zh-CN"/>
        </w:rPr>
        <w:t>manning roughness coefficient</w:t>
      </w:r>
      <w:r w:rsidR="005C6678" w:rsidRPr="00B67456">
        <w:rPr>
          <w:rFonts w:eastAsia="宋体"/>
          <w:sz w:val="24"/>
          <w:szCs w:val="24"/>
          <w:lang w:eastAsia="zh-CN"/>
        </w:rPr>
        <w:t>;</w:t>
      </w:r>
      <w:r w:rsidR="00EF33BE">
        <w:rPr>
          <w:rFonts w:eastAsia="宋体"/>
          <w:sz w:val="24"/>
          <w:szCs w:val="24"/>
          <w:lang w:eastAsia="zh-CN"/>
        </w:rPr>
        <w:t xml:space="preserve"> </w:t>
      </w:r>
      <w:r w:rsidR="00457815" w:rsidRPr="00457815">
        <w:rPr>
          <w:position w:val="-12"/>
        </w:rPr>
        <w:object w:dxaOrig="260" w:dyaOrig="360" w14:anchorId="27373186">
          <v:shape id="_x0000_i1069" type="#_x0000_t75" style="width:13.45pt;height:18.25pt" o:ole="">
            <v:imagedata r:id="rId103" o:title=""/>
          </v:shape>
          <o:OLEObject Type="Embed" ProgID="Equation.DSMT4" ShapeID="_x0000_i1069" DrawAspect="Content" ObjectID="_1777542971" r:id="rId104"/>
        </w:object>
      </w:r>
      <w:r w:rsidR="00F31030">
        <w:t xml:space="preserve"> </w:t>
      </w:r>
      <w:r w:rsidR="00EF33BE" w:rsidRPr="00EF33BE">
        <w:rPr>
          <w:rFonts w:eastAsia="宋体"/>
          <w:sz w:val="24"/>
          <w:szCs w:val="24"/>
          <w:lang w:eastAsia="zh-CN"/>
        </w:rPr>
        <w:t xml:space="preserve">is </w:t>
      </w:r>
      <w:r w:rsidR="00EF33BE">
        <w:rPr>
          <w:rFonts w:eastAsia="宋体"/>
          <w:sz w:val="24"/>
          <w:szCs w:val="24"/>
          <w:lang w:eastAsia="zh-CN"/>
        </w:rPr>
        <w:t>the shear velocity</w:t>
      </w:r>
      <w:r w:rsidR="00A716C1">
        <w:rPr>
          <w:rFonts w:eastAsia="宋体"/>
          <w:sz w:val="24"/>
          <w:szCs w:val="24"/>
          <w:lang w:eastAsia="zh-CN"/>
        </w:rPr>
        <w:t xml:space="preserve"> (m/s)</w:t>
      </w:r>
      <w:r w:rsidR="00EF33BE">
        <w:rPr>
          <w:rFonts w:eastAsia="宋体"/>
          <w:sz w:val="24"/>
          <w:szCs w:val="24"/>
          <w:lang w:eastAsia="zh-CN"/>
        </w:rPr>
        <w:t>;</w:t>
      </w:r>
      <w:r w:rsidR="005C6678">
        <w:rPr>
          <w:rFonts w:eastAsia="宋体"/>
          <w:sz w:val="24"/>
          <w:szCs w:val="24"/>
          <w:lang w:eastAsia="zh-CN"/>
        </w:rPr>
        <w:t xml:space="preserve"> </w:t>
      </w:r>
      <w:r w:rsidR="00457815" w:rsidRPr="00025957">
        <w:rPr>
          <w:position w:val="-4"/>
        </w:rPr>
        <w:object w:dxaOrig="279" w:dyaOrig="260" w14:anchorId="72009DE2">
          <v:shape id="_x0000_i1070" type="#_x0000_t75" style="width:14.5pt;height:13.45pt" o:ole="">
            <v:imagedata r:id="rId105" o:title=""/>
          </v:shape>
          <o:OLEObject Type="Embed" ProgID="Equation.DSMT4" ShapeID="_x0000_i1070" DrawAspect="Content" ObjectID="_1777542972" r:id="rId106"/>
        </w:object>
      </w:r>
      <w:r w:rsidR="00F31030">
        <w:t xml:space="preserve"> </w:t>
      </w:r>
      <w:r w:rsidR="005C6678">
        <w:rPr>
          <w:rFonts w:eastAsia="宋体"/>
          <w:sz w:val="24"/>
          <w:szCs w:val="24"/>
          <w:lang w:eastAsia="zh-CN"/>
        </w:rPr>
        <w:t>is the water depth (</w:t>
      </w:r>
      <w:r w:rsidR="005C6678" w:rsidRPr="00B67456">
        <w:rPr>
          <w:rFonts w:eastAsia="宋体"/>
          <w:sz w:val="24"/>
          <w:szCs w:val="24"/>
          <w:lang w:eastAsia="zh-CN"/>
        </w:rPr>
        <w:t>m</w:t>
      </w:r>
      <w:r w:rsidR="005C6678">
        <w:rPr>
          <w:rFonts w:eastAsia="宋体"/>
          <w:sz w:val="24"/>
          <w:szCs w:val="24"/>
          <w:lang w:eastAsia="zh-CN"/>
        </w:rPr>
        <w:t>)</w:t>
      </w:r>
      <w:r w:rsidR="005C6678" w:rsidRPr="00B67456">
        <w:rPr>
          <w:rFonts w:eastAsia="宋体"/>
          <w:sz w:val="24"/>
          <w:szCs w:val="24"/>
          <w:lang w:eastAsia="zh-CN"/>
        </w:rPr>
        <w:t xml:space="preserve">; </w:t>
      </w:r>
      <w:r w:rsidR="00457815" w:rsidRPr="00457815">
        <w:rPr>
          <w:position w:val="-12"/>
        </w:rPr>
        <w:object w:dxaOrig="320" w:dyaOrig="360" w14:anchorId="1B8EA3DA">
          <v:shape id="_x0000_i1071" type="#_x0000_t75" style="width:15.05pt;height:18.25pt" o:ole="">
            <v:imagedata r:id="rId107" o:title=""/>
          </v:shape>
          <o:OLEObject Type="Embed" ProgID="Equation.DSMT4" ShapeID="_x0000_i1071" DrawAspect="Content" ObjectID="_1777542973" r:id="rId108"/>
        </w:object>
      </w:r>
      <w:r w:rsidR="00F31030">
        <w:t xml:space="preserve"> </w:t>
      </w:r>
      <w:r w:rsidR="005C6678">
        <w:rPr>
          <w:rFonts w:eastAsia="宋体"/>
          <w:sz w:val="24"/>
          <w:szCs w:val="24"/>
          <w:lang w:eastAsia="zh-CN"/>
        </w:rPr>
        <w:t>is the incoming flow velocity</w:t>
      </w:r>
      <w:r w:rsidR="005C6678" w:rsidRPr="00B67456">
        <w:rPr>
          <w:rFonts w:eastAsia="宋体"/>
          <w:sz w:val="24"/>
          <w:szCs w:val="24"/>
          <w:lang w:eastAsia="zh-CN"/>
        </w:rPr>
        <w:t xml:space="preserve"> </w:t>
      </w:r>
      <w:r w:rsidR="005C6678">
        <w:rPr>
          <w:rFonts w:eastAsia="宋体"/>
          <w:sz w:val="24"/>
          <w:szCs w:val="24"/>
          <w:lang w:eastAsia="zh-CN"/>
        </w:rPr>
        <w:t>(m/s)</w:t>
      </w:r>
      <w:r>
        <w:rPr>
          <w:rFonts w:eastAsia="宋体"/>
          <w:sz w:val="24"/>
          <w:szCs w:val="24"/>
          <w:lang w:eastAsia="zh-CN"/>
        </w:rPr>
        <w:t>.</w:t>
      </w:r>
    </w:p>
    <w:p w14:paraId="0CDDEA6A" w14:textId="7BF254BC" w:rsidR="00937B40" w:rsidRDefault="003259D1" w:rsidP="000C2276">
      <w:pPr>
        <w:spacing w:before="120" w:line="360" w:lineRule="auto"/>
        <w:jc w:val="both"/>
        <w:rPr>
          <w:sz w:val="24"/>
          <w:szCs w:val="24"/>
        </w:rPr>
      </w:pPr>
      <w:r w:rsidRPr="00F10234">
        <w:rPr>
          <w:rFonts w:eastAsia="宋体"/>
          <w:sz w:val="24"/>
          <w:szCs w:val="24"/>
          <w:lang w:eastAsia="zh-CN"/>
        </w:rPr>
        <w:t xml:space="preserve">In this study, </w:t>
      </w:r>
      <w:r w:rsidR="00457815" w:rsidRPr="00025957">
        <w:rPr>
          <w:position w:val="-4"/>
        </w:rPr>
        <w:object w:dxaOrig="279" w:dyaOrig="260" w14:anchorId="2807F428">
          <v:shape id="_x0000_i1072" type="#_x0000_t75" style="width:14.5pt;height:13.45pt" o:ole="">
            <v:imagedata r:id="rId109" o:title=""/>
          </v:shape>
          <o:OLEObject Type="Embed" ProgID="Equation.DSMT4" ShapeID="_x0000_i1072" DrawAspect="Content" ObjectID="_1777542974" r:id="rId110"/>
        </w:object>
      </w:r>
      <w:r w:rsidR="00F31030">
        <w:t xml:space="preserve"> </w:t>
      </w:r>
      <w:r w:rsidRPr="00F10234">
        <w:rPr>
          <w:rFonts w:eastAsia="宋体"/>
          <w:sz w:val="24"/>
          <w:szCs w:val="24"/>
          <w:lang w:eastAsia="zh-CN"/>
        </w:rPr>
        <w:t xml:space="preserve">was set </w:t>
      </w:r>
      <w:r w:rsidR="00574442" w:rsidRPr="00F10234">
        <w:rPr>
          <w:rFonts w:eastAsia="宋体"/>
          <w:sz w:val="24"/>
          <w:szCs w:val="24"/>
          <w:lang w:eastAsia="zh-CN"/>
        </w:rPr>
        <w:t>to two</w:t>
      </w:r>
      <w:r w:rsidRPr="00F10234">
        <w:rPr>
          <w:rFonts w:eastAsia="宋体"/>
          <w:sz w:val="24"/>
          <w:szCs w:val="24"/>
          <w:lang w:eastAsia="zh-CN"/>
        </w:rPr>
        <w:t xml:space="preserve"> constant value</w:t>
      </w:r>
      <w:r w:rsidR="00574442" w:rsidRPr="00F10234">
        <w:rPr>
          <w:rFonts w:eastAsia="宋体"/>
          <w:sz w:val="24"/>
          <w:szCs w:val="24"/>
          <w:lang w:eastAsia="zh-CN"/>
        </w:rPr>
        <w:t>s:</w:t>
      </w:r>
      <w:r w:rsidRPr="00F10234">
        <w:rPr>
          <w:rFonts w:eastAsia="宋体"/>
          <w:sz w:val="24"/>
          <w:szCs w:val="24"/>
          <w:lang w:eastAsia="zh-CN"/>
        </w:rPr>
        <w:t xml:space="preserve"> 0.5 m</w:t>
      </w:r>
      <w:r w:rsidR="004A4495" w:rsidRPr="00F10234">
        <w:rPr>
          <w:rFonts w:eastAsia="宋体"/>
          <w:sz w:val="24"/>
          <w:szCs w:val="24"/>
          <w:lang w:eastAsia="zh-CN"/>
        </w:rPr>
        <w:t xml:space="preserve"> and 5.0 </w:t>
      </w:r>
      <w:r w:rsidR="004A4495" w:rsidRPr="00F10234">
        <w:rPr>
          <w:rFonts w:eastAsia="宋体" w:hint="eastAsia"/>
          <w:sz w:val="24"/>
          <w:szCs w:val="24"/>
          <w:lang w:eastAsia="zh-CN"/>
        </w:rPr>
        <w:t>m</w:t>
      </w:r>
      <w:r w:rsidRPr="00F10234">
        <w:rPr>
          <w:rFonts w:eastAsia="宋体"/>
          <w:sz w:val="24"/>
          <w:szCs w:val="24"/>
          <w:lang w:eastAsia="zh-CN"/>
        </w:rPr>
        <w:t>.</w:t>
      </w:r>
      <w:r>
        <w:rPr>
          <w:rFonts w:eastAsia="宋体"/>
          <w:sz w:val="24"/>
          <w:szCs w:val="24"/>
          <w:lang w:eastAsia="zh-CN"/>
        </w:rPr>
        <w:t xml:space="preserve"> </w:t>
      </w:r>
      <w:r w:rsidR="00937B40" w:rsidRPr="00EF33BE">
        <w:rPr>
          <w:rFonts w:eastAsia="宋体"/>
          <w:i/>
          <w:iCs/>
          <w:sz w:val="24"/>
          <w:szCs w:val="24"/>
          <w:lang w:eastAsia="zh-CN"/>
        </w:rPr>
        <w:t>u</w:t>
      </w:r>
      <w:r w:rsidR="00937B40" w:rsidRPr="00EF33BE">
        <w:rPr>
          <w:rFonts w:eastAsia="宋体"/>
          <w:i/>
          <w:iCs/>
          <w:sz w:val="24"/>
          <w:szCs w:val="24"/>
          <w:vertAlign w:val="subscript"/>
          <w:lang w:eastAsia="zh-CN"/>
        </w:rPr>
        <w:sym w:font="Symbol" w:char="F074"/>
      </w:r>
      <w:r w:rsidR="00937B40" w:rsidRPr="00937B40">
        <w:rPr>
          <w:rFonts w:eastAsia="宋体"/>
          <w:sz w:val="24"/>
          <w:szCs w:val="24"/>
          <w:lang w:eastAsia="zh-CN"/>
        </w:rPr>
        <w:t xml:space="preserve"> </w:t>
      </w:r>
      <w:r w:rsidR="00937B40">
        <w:rPr>
          <w:rFonts w:eastAsia="宋体"/>
          <w:sz w:val="24"/>
          <w:szCs w:val="24"/>
          <w:lang w:eastAsia="zh-CN"/>
        </w:rPr>
        <w:t xml:space="preserve">was computed </w:t>
      </w:r>
      <w:r w:rsidR="00937B40" w:rsidRPr="00937B40">
        <w:rPr>
          <w:rFonts w:eastAsia="宋体"/>
          <w:sz w:val="24"/>
          <w:szCs w:val="24"/>
          <w:lang w:eastAsia="zh-CN"/>
        </w:rPr>
        <w:t xml:space="preserve">by </w:t>
      </w:r>
      <w:r w:rsidR="00457815" w:rsidRPr="00457815">
        <w:rPr>
          <w:position w:val="-14"/>
        </w:rPr>
        <w:object w:dxaOrig="1200" w:dyaOrig="420" w14:anchorId="1A45DDA4">
          <v:shape id="_x0000_i1073" type="#_x0000_t75" style="width:60.2pt;height:21.5pt" o:ole="">
            <v:imagedata r:id="rId111" o:title=""/>
          </v:shape>
          <o:OLEObject Type="Embed" ProgID="Equation.DSMT4" ShapeID="_x0000_i1073" DrawAspect="Content" ObjectID="_1777542975" r:id="rId112"/>
        </w:object>
      </w:r>
      <w:r w:rsidR="00937B40" w:rsidRPr="00290BF2">
        <w:rPr>
          <w:sz w:val="24"/>
          <w:szCs w:val="24"/>
        </w:rPr>
        <w:t xml:space="preserve">, where </w:t>
      </w:r>
      <w:r w:rsidR="00457815" w:rsidRPr="00457815">
        <w:rPr>
          <w:position w:val="-12"/>
        </w:rPr>
        <w:object w:dxaOrig="279" w:dyaOrig="360" w14:anchorId="73B692EC">
          <v:shape id="_x0000_i1074" type="#_x0000_t75" style="width:14.5pt;height:18.25pt" o:ole="">
            <v:imagedata r:id="rId113" o:title=""/>
          </v:shape>
          <o:OLEObject Type="Embed" ProgID="Equation.DSMT4" ShapeID="_x0000_i1074" DrawAspect="Content" ObjectID="_1777542976" r:id="rId114"/>
        </w:object>
      </w:r>
      <w:r w:rsidR="00F31030">
        <w:t xml:space="preserve"> </w:t>
      </w:r>
      <w:r w:rsidR="00937B40" w:rsidRPr="00290BF2">
        <w:rPr>
          <w:sz w:val="24"/>
          <w:szCs w:val="24"/>
        </w:rPr>
        <w:t>denotes wall sh</w:t>
      </w:r>
      <w:r w:rsidR="00937B40">
        <w:rPr>
          <w:sz w:val="24"/>
          <w:szCs w:val="24"/>
        </w:rPr>
        <w:t xml:space="preserve">ear stress, which can be obtained by </w:t>
      </w:r>
      <w:r w:rsidR="00457815" w:rsidRPr="00457815">
        <w:rPr>
          <w:position w:val="-12"/>
        </w:rPr>
        <w:object w:dxaOrig="1060" w:dyaOrig="360" w14:anchorId="77C0942A">
          <v:shape id="_x0000_i1075" type="#_x0000_t75" style="width:53.75pt;height:18.25pt" o:ole="">
            <v:imagedata r:id="rId115" o:title=""/>
          </v:shape>
          <o:OLEObject Type="Embed" ProgID="Equation.DSMT4" ShapeID="_x0000_i1075" DrawAspect="Content" ObjectID="_1777542977" r:id="rId116"/>
        </w:object>
      </w:r>
      <w:r w:rsidR="008B7DF3">
        <w:rPr>
          <w:sz w:val="24"/>
          <w:szCs w:val="24"/>
        </w:rPr>
        <w:t>.</w:t>
      </w:r>
      <w:r w:rsidR="00937B40" w:rsidRPr="00937B40">
        <w:rPr>
          <w:sz w:val="24"/>
          <w:szCs w:val="24"/>
        </w:rPr>
        <w:t xml:space="preserve"> </w:t>
      </w:r>
      <w:r w:rsidR="00457815" w:rsidRPr="00457815">
        <w:rPr>
          <w:position w:val="-12"/>
        </w:rPr>
        <w:object w:dxaOrig="300" w:dyaOrig="360" w14:anchorId="1B058718">
          <v:shape id="_x0000_i1076" type="#_x0000_t75" style="width:15.6pt;height:18.25pt" o:ole="">
            <v:imagedata r:id="rId117" o:title=""/>
          </v:shape>
          <o:OLEObject Type="Embed" ProgID="Equation.DSMT4" ShapeID="_x0000_i1076" DrawAspect="Content" ObjectID="_1777542978" r:id="rId118"/>
        </w:object>
      </w:r>
      <w:r w:rsidR="00937B40">
        <w:rPr>
          <w:sz w:val="24"/>
          <w:szCs w:val="24"/>
        </w:rPr>
        <w:t xml:space="preserve"> </w:t>
      </w:r>
      <w:r w:rsidR="008B7DF3">
        <w:rPr>
          <w:sz w:val="24"/>
          <w:szCs w:val="24"/>
        </w:rPr>
        <w:t xml:space="preserve">and </w:t>
      </w:r>
      <w:r w:rsidR="00457815" w:rsidRPr="00025957">
        <w:rPr>
          <w:position w:val="-4"/>
        </w:rPr>
        <w:object w:dxaOrig="240" w:dyaOrig="260" w14:anchorId="3987B04A">
          <v:shape id="_x0000_i1077" type="#_x0000_t75" style="width:11.8pt;height:13.45pt" o:ole="">
            <v:imagedata r:id="rId119" o:title=""/>
          </v:shape>
          <o:OLEObject Type="Embed" ProgID="Equation.DSMT4" ShapeID="_x0000_i1077" DrawAspect="Content" ObjectID="_1777542979" r:id="rId120"/>
        </w:object>
      </w:r>
      <w:r w:rsidR="00DC1080">
        <w:t xml:space="preserve"> </w:t>
      </w:r>
      <w:r w:rsidR="00937B40">
        <w:rPr>
          <w:sz w:val="24"/>
          <w:szCs w:val="24"/>
        </w:rPr>
        <w:t xml:space="preserve">is the total drag force </w:t>
      </w:r>
      <w:r w:rsidR="008B7DF3">
        <w:rPr>
          <w:sz w:val="24"/>
          <w:szCs w:val="24"/>
        </w:rPr>
        <w:t xml:space="preserve">and the area </w:t>
      </w:r>
      <w:r w:rsidR="00937B40">
        <w:rPr>
          <w:sz w:val="24"/>
          <w:szCs w:val="24"/>
        </w:rPr>
        <w:t>of LF attachment</w:t>
      </w:r>
      <w:r w:rsidR="008B7DF3">
        <w:rPr>
          <w:sz w:val="24"/>
          <w:szCs w:val="24"/>
        </w:rPr>
        <w:t>, respectively.</w:t>
      </w:r>
      <w:r w:rsidR="00937B40">
        <w:rPr>
          <w:sz w:val="24"/>
          <w:szCs w:val="24"/>
        </w:rPr>
        <w:t xml:space="preserve"> </w:t>
      </w:r>
    </w:p>
    <w:p w14:paraId="40B1669C" w14:textId="5E1C0DBF" w:rsidR="003366F3" w:rsidRPr="00AB73FB" w:rsidRDefault="00B376B3" w:rsidP="000C2276">
      <w:pPr>
        <w:spacing w:before="120" w:line="360" w:lineRule="auto"/>
        <w:jc w:val="both"/>
        <w:rPr>
          <w:rFonts w:eastAsia="宋体"/>
          <w:sz w:val="24"/>
          <w:szCs w:val="24"/>
          <w:lang w:eastAsia="zh-CN"/>
        </w:rPr>
      </w:pPr>
      <w:r w:rsidRPr="00F10234">
        <w:rPr>
          <w:rFonts w:eastAsia="宋体"/>
          <w:sz w:val="24"/>
          <w:szCs w:val="24"/>
          <w:lang w:eastAsia="zh-CN"/>
        </w:rPr>
        <w:t>T</w:t>
      </w:r>
      <w:r w:rsidR="00BA7676" w:rsidRPr="00F10234">
        <w:rPr>
          <w:rFonts w:eastAsia="宋体"/>
          <w:sz w:val="24"/>
          <w:szCs w:val="24"/>
          <w:lang w:eastAsia="zh-CN"/>
        </w:rPr>
        <w:t xml:space="preserve">he </w:t>
      </w:r>
      <w:r w:rsidR="00106DB5" w:rsidRPr="00F10234">
        <w:rPr>
          <w:rFonts w:eastAsia="宋体"/>
          <w:sz w:val="24"/>
          <w:szCs w:val="24"/>
          <w:lang w:eastAsia="zh-CN"/>
        </w:rPr>
        <w:t>m</w:t>
      </w:r>
      <w:r w:rsidR="00BA7676" w:rsidRPr="00F10234">
        <w:rPr>
          <w:rFonts w:eastAsia="宋体"/>
          <w:sz w:val="24"/>
          <w:szCs w:val="24"/>
          <w:lang w:eastAsia="zh-CN"/>
        </w:rPr>
        <w:t>anning</w:t>
      </w:r>
      <w:r w:rsidR="00106DB5" w:rsidRPr="00F10234">
        <w:rPr>
          <w:rFonts w:eastAsia="宋体"/>
          <w:sz w:val="24"/>
          <w:szCs w:val="24"/>
          <w:lang w:eastAsia="zh-CN"/>
        </w:rPr>
        <w:t xml:space="preserve"> roughness </w:t>
      </w:r>
      <w:r w:rsidR="00BA7676" w:rsidRPr="00F10234">
        <w:rPr>
          <w:rFonts w:eastAsia="宋体"/>
          <w:sz w:val="24"/>
          <w:szCs w:val="24"/>
          <w:lang w:eastAsia="zh-CN"/>
        </w:rPr>
        <w:t xml:space="preserve">coefficient </w:t>
      </w:r>
      <w:r w:rsidR="003259D1" w:rsidRPr="00F10234">
        <w:rPr>
          <w:rFonts w:eastAsia="宋体"/>
          <w:sz w:val="24"/>
          <w:szCs w:val="24"/>
          <w:lang w:eastAsia="zh-CN"/>
        </w:rPr>
        <w:t>(</w:t>
      </w:r>
      <w:r w:rsidR="003259D1" w:rsidRPr="00F10234">
        <w:rPr>
          <w:rFonts w:eastAsia="宋体"/>
          <w:i/>
          <w:iCs/>
          <w:sz w:val="24"/>
          <w:szCs w:val="24"/>
          <w:lang w:eastAsia="zh-CN"/>
        </w:rPr>
        <w:t>n</w:t>
      </w:r>
      <w:r w:rsidR="003259D1" w:rsidRPr="00F10234">
        <w:rPr>
          <w:rFonts w:eastAsia="宋体"/>
          <w:sz w:val="24"/>
          <w:szCs w:val="24"/>
          <w:lang w:eastAsia="zh-CN"/>
        </w:rPr>
        <w:t xml:space="preserve">) </w:t>
      </w:r>
      <w:r w:rsidR="0023219E" w:rsidRPr="00F10234">
        <w:rPr>
          <w:rFonts w:eastAsia="宋体"/>
          <w:sz w:val="24"/>
          <w:szCs w:val="24"/>
          <w:lang w:eastAsia="zh-CN"/>
        </w:rPr>
        <w:t xml:space="preserve">was </w:t>
      </w:r>
      <w:r w:rsidRPr="00F10234">
        <w:rPr>
          <w:rFonts w:eastAsia="宋体"/>
          <w:sz w:val="24"/>
          <w:szCs w:val="24"/>
          <w:lang w:eastAsia="zh-CN"/>
        </w:rPr>
        <w:t xml:space="preserve">calculated </w:t>
      </w:r>
      <w:r w:rsidR="00937B40" w:rsidRPr="00F10234">
        <w:rPr>
          <w:rFonts w:eastAsia="宋体"/>
          <w:sz w:val="24"/>
          <w:szCs w:val="24"/>
          <w:lang w:eastAsia="zh-CN"/>
        </w:rPr>
        <w:t xml:space="preserve">based on the numerical results </w:t>
      </w:r>
      <w:r w:rsidR="001D5D1D" w:rsidRPr="00F10234">
        <w:rPr>
          <w:rFonts w:eastAsia="宋体"/>
          <w:sz w:val="24"/>
          <w:szCs w:val="24"/>
          <w:lang w:eastAsia="zh-CN"/>
        </w:rPr>
        <w:t>from various</w:t>
      </w:r>
      <w:r w:rsidR="00937B40" w:rsidRPr="00F10234">
        <w:rPr>
          <w:rFonts w:eastAsia="宋体"/>
          <w:sz w:val="24"/>
          <w:szCs w:val="24"/>
          <w:lang w:eastAsia="zh-CN"/>
        </w:rPr>
        <w:t xml:space="preserve"> LF attachment densities</w:t>
      </w:r>
      <w:r w:rsidR="00610E21" w:rsidRPr="00F10234">
        <w:rPr>
          <w:rFonts w:eastAsia="宋体"/>
          <w:sz w:val="24"/>
          <w:szCs w:val="24"/>
          <w:lang w:eastAsia="zh-CN"/>
        </w:rPr>
        <w:t xml:space="preserve">, </w:t>
      </w:r>
      <w:r w:rsidR="00937B40" w:rsidRPr="00F10234">
        <w:rPr>
          <w:rFonts w:eastAsia="宋体"/>
          <w:i/>
          <w:sz w:val="24"/>
          <w:szCs w:val="24"/>
          <w:lang w:eastAsia="zh-CN"/>
        </w:rPr>
        <w:t>U</w:t>
      </w:r>
      <w:r w:rsidR="00937B40" w:rsidRPr="00F10234">
        <w:rPr>
          <w:rFonts w:eastAsia="宋体"/>
          <w:sz w:val="24"/>
          <w:szCs w:val="24"/>
          <w:vertAlign w:val="subscript"/>
          <w:lang w:eastAsia="zh-CN"/>
        </w:rPr>
        <w:t>0</w:t>
      </w:r>
      <w:r w:rsidR="001D5D1D" w:rsidRPr="00F10234">
        <w:rPr>
          <w:rFonts w:eastAsia="宋体"/>
          <w:sz w:val="24"/>
          <w:szCs w:val="24"/>
          <w:lang w:eastAsia="zh-CN"/>
        </w:rPr>
        <w:t>,</w:t>
      </w:r>
      <w:r w:rsidR="00610E21" w:rsidRPr="00F10234">
        <w:rPr>
          <w:rFonts w:eastAsia="宋体"/>
          <w:sz w:val="24"/>
          <w:szCs w:val="24"/>
          <w:lang w:eastAsia="zh-CN"/>
        </w:rPr>
        <w:t xml:space="preserve"> </w:t>
      </w:r>
      <w:r w:rsidR="00610E21" w:rsidRPr="00F10234">
        <w:rPr>
          <w:rFonts w:eastAsia="宋体"/>
          <w:i/>
          <w:iCs/>
          <w:sz w:val="24"/>
          <w:szCs w:val="24"/>
          <w:lang w:eastAsia="zh-CN"/>
        </w:rPr>
        <w:t>H</w:t>
      </w:r>
      <w:r w:rsidR="00610E21" w:rsidRPr="00F10234">
        <w:rPr>
          <w:rFonts w:eastAsia="宋体"/>
          <w:i/>
          <w:iCs/>
          <w:sz w:val="24"/>
          <w:szCs w:val="24"/>
          <w:vertAlign w:val="subscript"/>
          <w:lang w:eastAsia="zh-CN"/>
        </w:rPr>
        <w:t>0</w:t>
      </w:r>
      <w:r w:rsidR="00412310" w:rsidRPr="00D45901">
        <w:rPr>
          <w:rFonts w:eastAsia="宋体"/>
          <w:sz w:val="24"/>
          <w:szCs w:val="24"/>
          <w:lang w:eastAsia="zh-CN"/>
        </w:rPr>
        <w:t>.</w:t>
      </w:r>
      <w:r w:rsidR="00412310">
        <w:rPr>
          <w:rFonts w:eastAsia="宋体"/>
          <w:i/>
          <w:iCs/>
          <w:sz w:val="24"/>
          <w:szCs w:val="24"/>
          <w:vertAlign w:val="subscript"/>
          <w:lang w:eastAsia="zh-CN"/>
        </w:rPr>
        <w:t xml:space="preserve"> </w:t>
      </w:r>
      <w:r w:rsidR="00937B40">
        <w:rPr>
          <w:rFonts w:eastAsia="宋体"/>
          <w:sz w:val="24"/>
          <w:szCs w:val="24"/>
          <w:lang w:eastAsia="zh-CN"/>
        </w:rPr>
        <w:t xml:space="preserve"> </w:t>
      </w:r>
      <w:r w:rsidR="00106DB5" w:rsidRPr="00106DB5">
        <w:rPr>
          <w:rFonts w:eastAsia="宋体"/>
          <w:sz w:val="24"/>
          <w:szCs w:val="24"/>
          <w:lang w:eastAsia="zh-CN"/>
        </w:rPr>
        <w:t>According to the simulation results</w:t>
      </w:r>
      <w:r w:rsidR="00937B40">
        <w:rPr>
          <w:rFonts w:eastAsia="宋体"/>
          <w:sz w:val="24"/>
          <w:szCs w:val="24"/>
          <w:lang w:eastAsia="zh-CN"/>
        </w:rPr>
        <w:t xml:space="preserve"> in</w:t>
      </w:r>
      <w:r w:rsidR="00937B40" w:rsidRPr="00937B40">
        <w:rPr>
          <w:rFonts w:eastAsia="宋体"/>
          <w:sz w:val="24"/>
          <w:szCs w:val="24"/>
          <w:lang w:eastAsia="zh-CN"/>
        </w:rPr>
        <w:t xml:space="preserve"> </w:t>
      </w:r>
      <w:r w:rsidR="00937B40" w:rsidRPr="008C7DDA">
        <w:rPr>
          <w:rFonts w:eastAsia="宋体"/>
          <w:sz w:val="24"/>
          <w:szCs w:val="24"/>
          <w:lang w:eastAsia="zh-CN"/>
        </w:rPr>
        <w:fldChar w:fldCharType="begin"/>
      </w:r>
      <w:r w:rsidR="00937B40" w:rsidRPr="00937B40">
        <w:rPr>
          <w:rFonts w:eastAsia="宋体"/>
          <w:sz w:val="24"/>
          <w:szCs w:val="24"/>
          <w:lang w:eastAsia="zh-CN"/>
        </w:rPr>
        <w:instrText xml:space="preserve"> REF _Ref157466389 \h </w:instrText>
      </w:r>
      <w:r w:rsidR="00937B40" w:rsidRPr="00290BF2">
        <w:rPr>
          <w:rFonts w:eastAsia="宋体"/>
          <w:sz w:val="24"/>
          <w:szCs w:val="24"/>
          <w:lang w:eastAsia="zh-CN"/>
        </w:rPr>
        <w:instrText xml:space="preserve"> \* MERGEFORMAT </w:instrText>
      </w:r>
      <w:r w:rsidR="00937B40" w:rsidRPr="008C7DDA">
        <w:rPr>
          <w:rFonts w:eastAsia="宋体"/>
          <w:sz w:val="24"/>
          <w:szCs w:val="24"/>
          <w:lang w:eastAsia="zh-CN"/>
        </w:rPr>
      </w:r>
      <w:r w:rsidR="00937B40" w:rsidRPr="008C7DDA">
        <w:rPr>
          <w:rFonts w:eastAsia="宋体"/>
          <w:sz w:val="24"/>
          <w:szCs w:val="24"/>
          <w:lang w:eastAsia="zh-CN"/>
        </w:rPr>
        <w:fldChar w:fldCharType="separate"/>
      </w:r>
      <w:r w:rsidR="00A100A8" w:rsidRPr="00A100A8">
        <w:rPr>
          <w:bCs/>
          <w:sz w:val="24"/>
          <w:szCs w:val="24"/>
        </w:rPr>
        <w:t xml:space="preserve">Figure </w:t>
      </w:r>
      <w:r w:rsidR="00A100A8" w:rsidRPr="00A100A8">
        <w:rPr>
          <w:bCs/>
          <w:noProof/>
          <w:sz w:val="24"/>
          <w:szCs w:val="24"/>
        </w:rPr>
        <w:t>11</w:t>
      </w:r>
      <w:r w:rsidR="00937B40" w:rsidRPr="008C7DDA">
        <w:rPr>
          <w:rFonts w:eastAsia="宋体"/>
          <w:sz w:val="24"/>
          <w:szCs w:val="24"/>
          <w:lang w:eastAsia="zh-CN"/>
        </w:rPr>
        <w:fldChar w:fldCharType="end"/>
      </w:r>
      <w:r w:rsidR="00106DB5" w:rsidRPr="00937B40">
        <w:rPr>
          <w:rFonts w:eastAsia="宋体"/>
          <w:sz w:val="24"/>
          <w:szCs w:val="24"/>
          <w:lang w:eastAsia="zh-CN"/>
        </w:rPr>
        <w:t xml:space="preserve">, </w:t>
      </w:r>
      <w:r w:rsidR="00937B40">
        <w:rPr>
          <w:rFonts w:eastAsia="宋体"/>
          <w:sz w:val="24"/>
          <w:szCs w:val="24"/>
          <w:lang w:eastAsia="zh-CN"/>
        </w:rPr>
        <w:t xml:space="preserve">LF </w:t>
      </w:r>
      <w:r w:rsidR="008937A6" w:rsidRPr="008937A6">
        <w:rPr>
          <w:rFonts w:eastAsia="宋体"/>
          <w:sz w:val="24"/>
          <w:szCs w:val="24"/>
          <w:lang w:eastAsia="zh-CN"/>
        </w:rPr>
        <w:t xml:space="preserve">attachment </w:t>
      </w:r>
      <w:r w:rsidR="00937B40">
        <w:rPr>
          <w:rFonts w:eastAsia="宋体"/>
          <w:sz w:val="24"/>
          <w:szCs w:val="24"/>
          <w:lang w:eastAsia="zh-CN"/>
        </w:rPr>
        <w:t xml:space="preserve">density </w:t>
      </w:r>
      <w:r w:rsidR="008937A6">
        <w:rPr>
          <w:rFonts w:eastAsia="宋体"/>
          <w:sz w:val="24"/>
          <w:szCs w:val="24"/>
          <w:lang w:eastAsia="zh-CN"/>
        </w:rPr>
        <w:t xml:space="preserve">has a </w:t>
      </w:r>
      <w:r w:rsidR="008937A6" w:rsidRPr="008937A6">
        <w:rPr>
          <w:rFonts w:eastAsia="宋体"/>
          <w:sz w:val="24"/>
          <w:szCs w:val="24"/>
          <w:lang w:eastAsia="zh-CN"/>
        </w:rPr>
        <w:t>significant</w:t>
      </w:r>
      <w:r w:rsidR="006C7A21">
        <w:rPr>
          <w:rFonts w:eastAsia="宋体"/>
          <w:sz w:val="24"/>
          <w:szCs w:val="24"/>
          <w:lang w:eastAsia="zh-CN"/>
        </w:rPr>
        <w:t xml:space="preserve"> impact</w:t>
      </w:r>
      <w:r w:rsidR="008937A6" w:rsidRPr="008937A6">
        <w:rPr>
          <w:rFonts w:eastAsia="宋体"/>
          <w:sz w:val="24"/>
          <w:szCs w:val="24"/>
          <w:lang w:eastAsia="zh-CN"/>
        </w:rPr>
        <w:t xml:space="preserve"> on </w:t>
      </w:r>
      <w:r w:rsidR="006C7A21" w:rsidRPr="00290BF2">
        <w:rPr>
          <w:rFonts w:eastAsia="宋体"/>
          <w:i/>
          <w:sz w:val="24"/>
          <w:szCs w:val="24"/>
          <w:lang w:eastAsia="zh-CN"/>
        </w:rPr>
        <w:t>n</w:t>
      </w:r>
      <w:r w:rsidR="006C7A21">
        <w:rPr>
          <w:rFonts w:eastAsia="宋体"/>
          <w:sz w:val="24"/>
          <w:szCs w:val="24"/>
          <w:lang w:eastAsia="zh-CN"/>
        </w:rPr>
        <w:t>.</w:t>
      </w:r>
      <w:r w:rsidR="008937A6">
        <w:rPr>
          <w:rFonts w:eastAsia="宋体"/>
          <w:sz w:val="24"/>
          <w:szCs w:val="24"/>
          <w:lang w:eastAsia="zh-CN"/>
        </w:rPr>
        <w:t xml:space="preserve"> </w:t>
      </w:r>
      <w:r w:rsidR="00A35241" w:rsidRPr="00A35241">
        <w:rPr>
          <w:rFonts w:eastAsia="宋体"/>
          <w:sz w:val="24"/>
          <w:szCs w:val="24"/>
          <w:lang w:eastAsia="zh-CN"/>
        </w:rPr>
        <w:t xml:space="preserve">The presence of LF caused an immediate increase in </w:t>
      </w:r>
      <w:r w:rsidR="00A35241" w:rsidRPr="007168D9">
        <w:rPr>
          <w:rFonts w:eastAsia="宋体"/>
          <w:i/>
          <w:sz w:val="24"/>
          <w:szCs w:val="24"/>
          <w:lang w:eastAsia="zh-CN"/>
        </w:rPr>
        <w:t>n</w:t>
      </w:r>
      <w:r w:rsidR="00A35241" w:rsidRPr="00A35241">
        <w:rPr>
          <w:rFonts w:eastAsia="宋体"/>
          <w:sz w:val="24"/>
          <w:szCs w:val="24"/>
          <w:lang w:eastAsia="zh-CN"/>
        </w:rPr>
        <w:t xml:space="preserve">, but as the density increased, </w:t>
      </w:r>
      <w:r w:rsidR="00A35241" w:rsidRPr="007168D9">
        <w:rPr>
          <w:rFonts w:eastAsia="宋体"/>
          <w:i/>
          <w:sz w:val="24"/>
          <w:szCs w:val="24"/>
          <w:lang w:eastAsia="zh-CN"/>
        </w:rPr>
        <w:t>n</w:t>
      </w:r>
      <w:r w:rsidR="00A35241" w:rsidRPr="00A35241">
        <w:rPr>
          <w:rFonts w:eastAsia="宋体"/>
          <w:sz w:val="24"/>
          <w:szCs w:val="24"/>
          <w:lang w:eastAsia="zh-CN"/>
        </w:rPr>
        <w:t xml:space="preserve"> gradually decreased.</w:t>
      </w:r>
      <w:r w:rsidR="006C7A21">
        <w:rPr>
          <w:rFonts w:eastAsia="宋体"/>
          <w:sz w:val="24"/>
          <w:szCs w:val="24"/>
          <w:lang w:eastAsia="zh-CN"/>
        </w:rPr>
        <w:t xml:space="preserve"> </w:t>
      </w:r>
      <w:r w:rsidR="004A4495" w:rsidRPr="00F10234">
        <w:rPr>
          <w:rFonts w:eastAsia="宋体"/>
          <w:sz w:val="24"/>
          <w:szCs w:val="24"/>
          <w:lang w:eastAsia="zh-CN"/>
        </w:rPr>
        <w:t xml:space="preserve">South </w:t>
      </w:r>
      <w:r w:rsidR="006C7A21" w:rsidRPr="00F10234">
        <w:rPr>
          <w:rFonts w:eastAsia="宋体"/>
          <w:sz w:val="24"/>
          <w:szCs w:val="24"/>
          <w:lang w:eastAsia="zh-CN"/>
        </w:rPr>
        <w:t xml:space="preserve">LF and </w:t>
      </w:r>
      <w:r w:rsidR="004A4495" w:rsidRPr="00F10234">
        <w:rPr>
          <w:rFonts w:eastAsia="宋体"/>
          <w:sz w:val="24"/>
          <w:szCs w:val="24"/>
          <w:lang w:eastAsia="zh-CN"/>
        </w:rPr>
        <w:t xml:space="preserve">north </w:t>
      </w:r>
      <w:r w:rsidR="006C7A21" w:rsidRPr="00F10234">
        <w:rPr>
          <w:rFonts w:eastAsia="宋体"/>
          <w:sz w:val="24"/>
          <w:szCs w:val="24"/>
          <w:lang w:eastAsia="zh-CN"/>
        </w:rPr>
        <w:t>LF</w:t>
      </w:r>
      <w:r w:rsidR="006C7A21">
        <w:rPr>
          <w:rFonts w:eastAsia="宋体"/>
          <w:sz w:val="24"/>
          <w:szCs w:val="24"/>
          <w:lang w:eastAsia="zh-CN"/>
        </w:rPr>
        <w:t xml:space="preserve"> showed different variance in </w:t>
      </w:r>
      <w:r w:rsidR="006C7A21" w:rsidRPr="00290BF2">
        <w:rPr>
          <w:rFonts w:eastAsia="宋体"/>
          <w:i/>
          <w:sz w:val="24"/>
          <w:szCs w:val="24"/>
          <w:lang w:eastAsia="zh-CN"/>
        </w:rPr>
        <w:t>n</w:t>
      </w:r>
      <w:r w:rsidR="006C7A21">
        <w:rPr>
          <w:rFonts w:eastAsia="宋体"/>
          <w:sz w:val="24"/>
          <w:szCs w:val="24"/>
          <w:lang w:eastAsia="zh-CN"/>
        </w:rPr>
        <w:t xml:space="preserve">. The </w:t>
      </w:r>
      <w:r w:rsidR="00C83C34">
        <w:rPr>
          <w:rFonts w:eastAsia="宋体"/>
          <w:sz w:val="24"/>
          <w:szCs w:val="24"/>
          <w:lang w:eastAsia="zh-CN"/>
        </w:rPr>
        <w:t xml:space="preserve">peak </w:t>
      </w:r>
      <w:r w:rsidR="006C7A21">
        <w:rPr>
          <w:rFonts w:eastAsia="宋体"/>
          <w:sz w:val="24"/>
          <w:szCs w:val="24"/>
          <w:lang w:eastAsia="zh-CN"/>
        </w:rPr>
        <w:t xml:space="preserve">value of </w:t>
      </w:r>
      <w:r w:rsidR="006C7A21" w:rsidRPr="00290BF2">
        <w:rPr>
          <w:rFonts w:eastAsia="宋体"/>
          <w:i/>
          <w:sz w:val="24"/>
          <w:szCs w:val="24"/>
          <w:lang w:eastAsia="zh-CN"/>
        </w:rPr>
        <w:t>n</w:t>
      </w:r>
      <w:r w:rsidR="006C7A21">
        <w:rPr>
          <w:rFonts w:eastAsia="宋体"/>
          <w:sz w:val="24"/>
          <w:szCs w:val="24"/>
          <w:lang w:eastAsia="zh-CN"/>
        </w:rPr>
        <w:t xml:space="preserve"> arrived at density of </w:t>
      </w:r>
      <w:r w:rsidR="00170FC8">
        <w:rPr>
          <w:rFonts w:eastAsia="宋体"/>
          <w:sz w:val="24"/>
          <w:szCs w:val="24"/>
          <w:lang w:eastAsia="zh-CN"/>
        </w:rPr>
        <w:t>10</w:t>
      </w:r>
      <w:r w:rsidR="006C7A21" w:rsidRPr="008937A6">
        <w:rPr>
          <w:rFonts w:eastAsia="宋体"/>
          <w:sz w:val="24"/>
          <w:szCs w:val="24"/>
          <w:lang w:eastAsia="zh-CN"/>
        </w:rPr>
        <w:t xml:space="preserve">00 </w:t>
      </w:r>
      <w:proofErr w:type="spellStart"/>
      <w:r w:rsidR="006C7A21">
        <w:rPr>
          <w:rFonts w:eastAsia="宋体"/>
          <w:sz w:val="24"/>
          <w:szCs w:val="24"/>
          <w:lang w:eastAsia="zh-CN"/>
        </w:rPr>
        <w:t>ind</w:t>
      </w:r>
      <w:proofErr w:type="spellEnd"/>
      <w:r w:rsidR="006C7A21">
        <w:rPr>
          <w:rFonts w:eastAsia="宋体"/>
          <w:sz w:val="24"/>
          <w:szCs w:val="24"/>
          <w:lang w:eastAsia="zh-CN"/>
        </w:rPr>
        <w:t>/m</w:t>
      </w:r>
      <w:r w:rsidR="006C7A21" w:rsidRPr="008937A6">
        <w:rPr>
          <w:rFonts w:eastAsia="宋体"/>
          <w:sz w:val="24"/>
          <w:szCs w:val="24"/>
          <w:vertAlign w:val="superscript"/>
          <w:lang w:eastAsia="zh-CN"/>
        </w:rPr>
        <w:t>2</w:t>
      </w:r>
      <w:r w:rsidR="006C7A21">
        <w:rPr>
          <w:rFonts w:eastAsia="宋体"/>
          <w:sz w:val="24"/>
          <w:szCs w:val="24"/>
          <w:lang w:eastAsia="zh-CN"/>
        </w:rPr>
        <w:t xml:space="preserve"> for </w:t>
      </w:r>
      <w:r w:rsidR="004A4495" w:rsidRPr="00F10234">
        <w:rPr>
          <w:rFonts w:eastAsia="宋体"/>
          <w:sz w:val="24"/>
          <w:szCs w:val="24"/>
          <w:lang w:eastAsia="zh-CN"/>
        </w:rPr>
        <w:t xml:space="preserve">south </w:t>
      </w:r>
      <w:r w:rsidR="006C7A21" w:rsidRPr="00F10234">
        <w:rPr>
          <w:rFonts w:eastAsia="宋体"/>
          <w:sz w:val="24"/>
          <w:szCs w:val="24"/>
          <w:lang w:eastAsia="zh-CN"/>
        </w:rPr>
        <w:t>LF</w:t>
      </w:r>
      <w:r w:rsidR="006C7A21">
        <w:rPr>
          <w:rFonts w:eastAsia="宋体"/>
          <w:sz w:val="24"/>
          <w:szCs w:val="24"/>
          <w:lang w:eastAsia="zh-CN"/>
        </w:rPr>
        <w:t xml:space="preserve">, </w:t>
      </w:r>
      <w:r w:rsidR="00C83C34" w:rsidRPr="00C83C34">
        <w:rPr>
          <w:rFonts w:eastAsia="宋体"/>
          <w:sz w:val="24"/>
          <w:szCs w:val="24"/>
          <w:lang w:eastAsia="zh-CN"/>
        </w:rPr>
        <w:t xml:space="preserve">whereas for north LF, it reached its maximum at a density of 7500 </w:t>
      </w:r>
      <w:proofErr w:type="spellStart"/>
      <w:r w:rsidR="00C83C34" w:rsidRPr="00C83C34">
        <w:rPr>
          <w:rFonts w:eastAsia="宋体"/>
          <w:sz w:val="24"/>
          <w:szCs w:val="24"/>
          <w:lang w:eastAsia="zh-CN"/>
        </w:rPr>
        <w:t>ind</w:t>
      </w:r>
      <w:proofErr w:type="spellEnd"/>
      <w:r w:rsidR="00C83C34" w:rsidRPr="00C83C34">
        <w:rPr>
          <w:rFonts w:eastAsia="宋体"/>
          <w:sz w:val="24"/>
          <w:szCs w:val="24"/>
          <w:lang w:eastAsia="zh-CN"/>
        </w:rPr>
        <w:t>/m</w:t>
      </w:r>
      <w:r w:rsidR="006C7A21" w:rsidRPr="008937A6">
        <w:rPr>
          <w:rFonts w:eastAsia="宋体"/>
          <w:sz w:val="24"/>
          <w:szCs w:val="24"/>
          <w:vertAlign w:val="superscript"/>
          <w:lang w:eastAsia="zh-CN"/>
        </w:rPr>
        <w:t>2</w:t>
      </w:r>
      <w:r w:rsidR="006C7A21">
        <w:rPr>
          <w:rFonts w:eastAsia="宋体"/>
          <w:sz w:val="24"/>
          <w:szCs w:val="24"/>
          <w:lang w:eastAsia="zh-CN"/>
        </w:rPr>
        <w:t xml:space="preserve">. </w:t>
      </w:r>
      <w:r w:rsidR="00C83C34" w:rsidRPr="00C83C34">
        <w:rPr>
          <w:rFonts w:eastAsia="宋体"/>
          <w:sz w:val="24"/>
          <w:szCs w:val="24"/>
          <w:lang w:eastAsia="zh-CN"/>
        </w:rPr>
        <w:t xml:space="preserve">Additionally, a smaller </w:t>
      </w:r>
      <w:r w:rsidR="00C83C34">
        <w:rPr>
          <w:rFonts w:eastAsia="宋体"/>
          <w:i/>
          <w:iCs/>
          <w:sz w:val="24"/>
          <w:szCs w:val="24"/>
          <w:lang w:eastAsia="zh-CN"/>
        </w:rPr>
        <w:t>U</w:t>
      </w:r>
      <w:r w:rsidR="00C83C34" w:rsidRPr="00A82DD3">
        <w:rPr>
          <w:rFonts w:eastAsia="宋体"/>
          <w:iCs/>
          <w:sz w:val="24"/>
          <w:szCs w:val="24"/>
          <w:vertAlign w:val="subscript"/>
          <w:lang w:eastAsia="zh-CN"/>
        </w:rPr>
        <w:t>0</w:t>
      </w:r>
      <w:r w:rsidR="00C83C34" w:rsidRPr="00C83C34">
        <w:rPr>
          <w:rFonts w:eastAsia="宋体"/>
          <w:sz w:val="24"/>
          <w:szCs w:val="24"/>
          <w:lang w:eastAsia="zh-CN"/>
        </w:rPr>
        <w:t xml:space="preserve"> led to a smaller </w:t>
      </w:r>
      <w:r w:rsidR="00C83C34" w:rsidRPr="007168D9">
        <w:rPr>
          <w:rFonts w:eastAsia="宋体"/>
          <w:i/>
          <w:sz w:val="24"/>
          <w:szCs w:val="24"/>
          <w:lang w:eastAsia="zh-CN"/>
        </w:rPr>
        <w:t>n</w:t>
      </w:r>
      <w:r w:rsidR="00C83C34" w:rsidRPr="00C83C34">
        <w:rPr>
          <w:rFonts w:eastAsia="宋体"/>
          <w:sz w:val="24"/>
          <w:szCs w:val="24"/>
          <w:lang w:eastAsia="zh-CN"/>
        </w:rPr>
        <w:t xml:space="preserve"> value, along with a steeper decline in </w:t>
      </w:r>
      <w:r w:rsidR="00C83C34" w:rsidRPr="007168D9">
        <w:rPr>
          <w:rFonts w:eastAsia="宋体"/>
          <w:i/>
          <w:sz w:val="24"/>
          <w:szCs w:val="24"/>
          <w:lang w:eastAsia="zh-CN"/>
        </w:rPr>
        <w:t>n</w:t>
      </w:r>
      <w:r w:rsidR="00C83C34" w:rsidRPr="00C83C34">
        <w:rPr>
          <w:rFonts w:eastAsia="宋体"/>
          <w:sz w:val="24"/>
          <w:szCs w:val="24"/>
          <w:lang w:eastAsia="zh-CN"/>
        </w:rPr>
        <w:t>.</w:t>
      </w:r>
      <w:r w:rsidR="00C83C34">
        <w:rPr>
          <w:rFonts w:eastAsia="宋体"/>
          <w:sz w:val="24"/>
          <w:szCs w:val="24"/>
          <w:lang w:eastAsia="zh-CN"/>
        </w:rPr>
        <w:t xml:space="preserve"> </w:t>
      </w:r>
      <w:r w:rsidR="005C19C3">
        <w:rPr>
          <w:rFonts w:eastAsia="宋体"/>
          <w:sz w:val="24"/>
          <w:szCs w:val="24"/>
          <w:lang w:eastAsia="zh-CN"/>
        </w:rPr>
        <w:t xml:space="preserve">It should be mentioned that for </w:t>
      </w:r>
      <w:r w:rsidR="00C231BE">
        <w:rPr>
          <w:rFonts w:eastAsia="宋体"/>
          <w:sz w:val="24"/>
          <w:szCs w:val="24"/>
          <w:lang w:eastAsia="zh-CN"/>
        </w:rPr>
        <w:t xml:space="preserve">high-flow scenario, </w:t>
      </w:r>
      <w:r w:rsidR="00C231BE" w:rsidRPr="00A82DD3">
        <w:rPr>
          <w:rFonts w:eastAsia="宋体"/>
          <w:i/>
          <w:sz w:val="24"/>
          <w:szCs w:val="24"/>
          <w:lang w:eastAsia="zh-CN"/>
        </w:rPr>
        <w:t>n</w:t>
      </w:r>
      <w:r w:rsidR="00C231BE" w:rsidDel="006C7A21">
        <w:rPr>
          <w:rFonts w:eastAsia="宋体"/>
          <w:sz w:val="24"/>
          <w:szCs w:val="24"/>
          <w:lang w:eastAsia="zh-CN"/>
        </w:rPr>
        <w:t xml:space="preserve"> </w:t>
      </w:r>
      <w:r w:rsidR="00C231BE">
        <w:rPr>
          <w:rFonts w:eastAsia="宋体"/>
          <w:sz w:val="24"/>
          <w:szCs w:val="24"/>
          <w:lang w:eastAsia="zh-CN"/>
        </w:rPr>
        <w:t>remained around 0.015, which increased more than 90% comparing to the cases without LF attachment.</w:t>
      </w:r>
      <w:r w:rsidR="004E496E">
        <w:rPr>
          <w:rFonts w:eastAsia="宋体"/>
          <w:sz w:val="24"/>
          <w:szCs w:val="24"/>
          <w:lang w:eastAsia="zh-CN"/>
        </w:rPr>
        <w:t xml:space="preserve"> </w:t>
      </w:r>
      <w:r w:rsidR="00C83C34" w:rsidRPr="00C83C34">
        <w:rPr>
          <w:rFonts w:eastAsia="宋体"/>
          <w:sz w:val="24"/>
          <w:szCs w:val="24"/>
          <w:lang w:eastAsia="zh-CN"/>
        </w:rPr>
        <w:t xml:space="preserve">Furthermore, in scenarios with deeper water, the transition of the flow regime to skimming flow resulted in a smaller variance of </w:t>
      </w:r>
      <w:r w:rsidR="00C83C34" w:rsidRPr="007168D9">
        <w:rPr>
          <w:rFonts w:eastAsia="宋体"/>
          <w:i/>
          <w:sz w:val="24"/>
          <w:szCs w:val="24"/>
          <w:lang w:eastAsia="zh-CN"/>
        </w:rPr>
        <w:t>n</w:t>
      </w:r>
      <w:r w:rsidR="00C83C34" w:rsidRPr="00C83C34">
        <w:rPr>
          <w:rFonts w:eastAsia="宋体"/>
          <w:sz w:val="24"/>
          <w:szCs w:val="24"/>
          <w:lang w:eastAsia="zh-CN"/>
        </w:rPr>
        <w:t xml:space="preserve"> compared to scenarios with shallower water depth.</w:t>
      </w:r>
    </w:p>
    <w:p w14:paraId="1E9453DB" w14:textId="77777777" w:rsidR="005652A4" w:rsidRPr="00EE3230" w:rsidRDefault="005652A4" w:rsidP="00FD32C2">
      <w:pPr>
        <w:suppressLineNumbers/>
        <w:spacing w:line="360" w:lineRule="auto"/>
        <w:jc w:val="both"/>
        <w:rPr>
          <w:rFonts w:eastAsia="宋体"/>
          <w:sz w:val="24"/>
          <w:szCs w:val="24"/>
          <w:lang w:eastAsia="zh-CN"/>
        </w:rPr>
      </w:pPr>
    </w:p>
    <w:p w14:paraId="7723BBD5" w14:textId="78043181" w:rsidR="00A81AD6" w:rsidRDefault="00AB1D8F" w:rsidP="000C2276">
      <w:pPr>
        <w:suppressLineNumbers/>
        <w:spacing w:line="360" w:lineRule="auto"/>
        <w:rPr>
          <w:rFonts w:eastAsia="宋体"/>
          <w:sz w:val="24"/>
          <w:szCs w:val="24"/>
          <w:lang w:eastAsia="zh-CN"/>
        </w:rPr>
      </w:pPr>
      <w:r w:rsidRPr="00AB1D8F">
        <w:rPr>
          <w:rFonts w:eastAsia="宋体"/>
          <w:noProof/>
          <w:sz w:val="24"/>
          <w:szCs w:val="24"/>
          <w:lang w:eastAsia="zh-CN"/>
        </w:rPr>
        <w:lastRenderedPageBreak/>
        <w:drawing>
          <wp:inline distT="0" distB="0" distL="0" distR="0" wp14:anchorId="659E61EA" wp14:editId="3C61C5EA">
            <wp:extent cx="5910943" cy="4023591"/>
            <wp:effectExtent l="0" t="0" r="0" b="0"/>
            <wp:docPr id="27" name="图片 26">
              <a:extLst xmlns:a="http://schemas.openxmlformats.org/drawingml/2006/main">
                <a:ext uri="{FF2B5EF4-FFF2-40B4-BE49-F238E27FC236}">
                  <a16:creationId xmlns:a16="http://schemas.microsoft.com/office/drawing/2014/main" id="{8978692D-3838-439E-A68C-DFCE55466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8978692D-3838-439E-A68C-DFCE55466B1B}"/>
                        </a:ext>
                      </a:extLst>
                    </pic:cNvPr>
                    <pic:cNvPicPr>
                      <a:picLocks noChangeAspect="1"/>
                    </pic:cNvPicPr>
                  </pic:nvPicPr>
                  <pic:blipFill rotWithShape="1">
                    <a:blip r:embed="rId121"/>
                    <a:srcRect t="4334" r="3739"/>
                    <a:stretch/>
                  </pic:blipFill>
                  <pic:spPr bwMode="auto">
                    <a:xfrm>
                      <a:off x="0" y="0"/>
                      <a:ext cx="5998852" cy="4083431"/>
                    </a:xfrm>
                    <a:prstGeom prst="rect">
                      <a:avLst/>
                    </a:prstGeom>
                    <a:ln>
                      <a:noFill/>
                    </a:ln>
                    <a:extLst>
                      <a:ext uri="{53640926-AAD7-44D8-BBD7-CCE9431645EC}">
                        <a14:shadowObscured xmlns:a14="http://schemas.microsoft.com/office/drawing/2010/main"/>
                      </a:ext>
                    </a:extLst>
                  </pic:spPr>
                </pic:pic>
              </a:graphicData>
            </a:graphic>
          </wp:inline>
        </w:drawing>
      </w:r>
    </w:p>
    <w:p w14:paraId="53EC2A15" w14:textId="77777777" w:rsidR="00B10953" w:rsidRPr="002940EF" w:rsidRDefault="00B10953" w:rsidP="00B10953">
      <w:pPr>
        <w:suppressLineNumbers/>
        <w:spacing w:line="100" w:lineRule="exact"/>
        <w:rPr>
          <w:rFonts w:eastAsia="宋体"/>
          <w:sz w:val="24"/>
          <w:szCs w:val="24"/>
          <w:lang w:eastAsia="zh-CN"/>
        </w:rPr>
      </w:pPr>
    </w:p>
    <w:p w14:paraId="43B27732" w14:textId="7923A274" w:rsidR="000534E9" w:rsidRDefault="00AF097F" w:rsidP="000C2276">
      <w:pPr>
        <w:pStyle w:val="af1"/>
        <w:suppressLineNumbers/>
        <w:spacing w:line="360" w:lineRule="auto"/>
        <w:jc w:val="center"/>
        <w:rPr>
          <w:rFonts w:ascii="Times New Roman" w:hAnsi="Times New Roman" w:cs="Times New Roman"/>
        </w:rPr>
      </w:pPr>
      <w:bookmarkStart w:id="23" w:name="_Ref157466389"/>
      <w:r w:rsidRPr="00FF3F40">
        <w:rPr>
          <w:rFonts w:ascii="Times New Roman" w:hAnsi="Times New Roman" w:cs="Times New Roman"/>
          <w:b/>
          <w:bCs/>
        </w:rPr>
        <w:t xml:space="preserve">Figure </w:t>
      </w:r>
      <w:r w:rsidRPr="00FF3F40">
        <w:rPr>
          <w:rFonts w:ascii="Times New Roman" w:hAnsi="Times New Roman" w:cs="Times New Roman"/>
          <w:b/>
          <w:bCs/>
        </w:rPr>
        <w:fldChar w:fldCharType="begin"/>
      </w:r>
      <w:r w:rsidRPr="00FF3F40">
        <w:rPr>
          <w:rFonts w:ascii="Times New Roman" w:hAnsi="Times New Roman" w:cs="Times New Roman"/>
          <w:b/>
          <w:bCs/>
        </w:rPr>
        <w:instrText xml:space="preserve"> SEQ Figure \* ARABIC </w:instrText>
      </w:r>
      <w:r w:rsidRPr="00FF3F40">
        <w:rPr>
          <w:rFonts w:ascii="Times New Roman" w:hAnsi="Times New Roman" w:cs="Times New Roman"/>
          <w:b/>
          <w:bCs/>
        </w:rPr>
        <w:fldChar w:fldCharType="separate"/>
      </w:r>
      <w:r w:rsidR="00A100A8">
        <w:rPr>
          <w:rFonts w:ascii="Times New Roman" w:hAnsi="Times New Roman" w:cs="Times New Roman"/>
          <w:b/>
          <w:bCs/>
          <w:noProof/>
        </w:rPr>
        <w:t>11</w:t>
      </w:r>
      <w:r w:rsidRPr="00FF3F40">
        <w:rPr>
          <w:rFonts w:ascii="Times New Roman" w:hAnsi="Times New Roman" w:cs="Times New Roman"/>
          <w:b/>
          <w:bCs/>
        </w:rPr>
        <w:fldChar w:fldCharType="end"/>
      </w:r>
      <w:bookmarkEnd w:id="23"/>
      <w:r w:rsidR="005D28D5" w:rsidRPr="00FF3F40">
        <w:rPr>
          <w:rFonts w:ascii="Times New Roman" w:hAnsi="Times New Roman" w:cs="Times New Roman"/>
          <w:b/>
          <w:bCs/>
        </w:rPr>
        <w:t>.</w:t>
      </w:r>
      <w:r w:rsidRPr="00FF3F40">
        <w:rPr>
          <w:rFonts w:ascii="Times New Roman" w:hAnsi="Times New Roman" w:cs="Times New Roman"/>
        </w:rPr>
        <w:t xml:space="preserve"> </w:t>
      </w:r>
      <w:r w:rsidR="00EE3230" w:rsidRPr="00FF3F40">
        <w:rPr>
          <w:rFonts w:ascii="Times New Roman" w:hAnsi="Times New Roman" w:cs="Times New Roman"/>
        </w:rPr>
        <w:t>The</w:t>
      </w:r>
      <w:r w:rsidR="008937A6" w:rsidRPr="00FF3F40">
        <w:rPr>
          <w:rFonts w:ascii="Times New Roman" w:hAnsi="Times New Roman" w:cs="Times New Roman"/>
        </w:rPr>
        <w:t xml:space="preserve"> m</w:t>
      </w:r>
      <w:r w:rsidRPr="00FF3F40">
        <w:rPr>
          <w:rFonts w:ascii="Times New Roman" w:hAnsi="Times New Roman" w:cs="Times New Roman"/>
        </w:rPr>
        <w:t>anning roughness coefficient</w:t>
      </w:r>
      <w:r w:rsidR="008937A6" w:rsidRPr="00FF3F40">
        <w:rPr>
          <w:rFonts w:ascii="Times New Roman" w:hAnsi="Times New Roman" w:cs="Times New Roman"/>
        </w:rPr>
        <w:t xml:space="preserve"> </w:t>
      </w:r>
      <w:r w:rsidR="00171FCB" w:rsidRPr="00FF3F40">
        <w:rPr>
          <w:rFonts w:ascii="Times New Roman" w:hAnsi="Times New Roman" w:cs="Times New Roman"/>
        </w:rPr>
        <w:t>at different</w:t>
      </w:r>
      <w:r w:rsidR="008937A6" w:rsidRPr="00FF3F40">
        <w:rPr>
          <w:rFonts w:ascii="Times New Roman" w:hAnsi="Times New Roman" w:cs="Times New Roman"/>
        </w:rPr>
        <w:t xml:space="preserve"> </w:t>
      </w:r>
      <w:r w:rsidR="00171FCB" w:rsidRPr="00FF3F40">
        <w:rPr>
          <w:rFonts w:ascii="Times New Roman" w:hAnsi="Times New Roman" w:cs="Times New Roman"/>
          <w:iCs/>
        </w:rPr>
        <w:t xml:space="preserve">LF </w:t>
      </w:r>
      <w:r w:rsidR="008937A6" w:rsidRPr="00FF3F40">
        <w:rPr>
          <w:rFonts w:ascii="Times New Roman" w:hAnsi="Times New Roman" w:cs="Times New Roman"/>
        </w:rPr>
        <w:t xml:space="preserve">attachment </w:t>
      </w:r>
      <w:r w:rsidR="00171FCB" w:rsidRPr="00FF3F40">
        <w:rPr>
          <w:rFonts w:ascii="Times New Roman" w:hAnsi="Times New Roman" w:cs="Times New Roman"/>
        </w:rPr>
        <w:t>densities</w:t>
      </w:r>
      <w:r w:rsidR="00171FCB">
        <w:rPr>
          <w:rFonts w:ascii="Times New Roman" w:hAnsi="Times New Roman" w:cs="Times New Roman"/>
        </w:rPr>
        <w:t xml:space="preserve"> </w:t>
      </w:r>
    </w:p>
    <w:p w14:paraId="637EFE79" w14:textId="77777777" w:rsidR="0014639E" w:rsidRPr="0014639E" w:rsidRDefault="0014639E" w:rsidP="0014639E">
      <w:pPr>
        <w:suppressLineNumbers/>
      </w:pPr>
    </w:p>
    <w:p w14:paraId="19CA01A1" w14:textId="7F0F3696" w:rsidR="003D384D" w:rsidRDefault="00A919C1" w:rsidP="000C2276">
      <w:pPr>
        <w:spacing w:afterLines="50" w:after="120" w:line="360" w:lineRule="auto"/>
        <w:jc w:val="both"/>
        <w:rPr>
          <w:sz w:val="24"/>
          <w:szCs w:val="24"/>
        </w:rPr>
      </w:pPr>
      <w:r w:rsidRPr="008C7DDA">
        <w:rPr>
          <w:sz w:val="24"/>
          <w:szCs w:val="24"/>
        </w:rPr>
        <w:fldChar w:fldCharType="begin"/>
      </w:r>
      <w:r w:rsidRPr="00A919C1">
        <w:rPr>
          <w:sz w:val="24"/>
          <w:szCs w:val="24"/>
        </w:rPr>
        <w:instrText xml:space="preserve"> REF _Ref157467259 \h </w:instrText>
      </w:r>
      <w:r w:rsidRPr="00290BF2">
        <w:rPr>
          <w:sz w:val="24"/>
          <w:szCs w:val="24"/>
        </w:rPr>
        <w:instrText xml:space="preserve"> \* MERGEFORMAT </w:instrText>
      </w:r>
      <w:r w:rsidRPr="008C7DDA">
        <w:rPr>
          <w:sz w:val="24"/>
          <w:szCs w:val="24"/>
        </w:rPr>
      </w:r>
      <w:r w:rsidRPr="008C7DDA">
        <w:rPr>
          <w:sz w:val="24"/>
          <w:szCs w:val="24"/>
        </w:rPr>
        <w:fldChar w:fldCharType="separate"/>
      </w:r>
      <w:r w:rsidR="00A100A8" w:rsidRPr="00A100A8">
        <w:rPr>
          <w:bCs/>
          <w:sz w:val="24"/>
          <w:szCs w:val="24"/>
        </w:rPr>
        <w:t xml:space="preserve">Figure </w:t>
      </w:r>
      <w:r w:rsidR="00A100A8" w:rsidRPr="00A100A8">
        <w:rPr>
          <w:bCs/>
          <w:noProof/>
          <w:sz w:val="24"/>
          <w:szCs w:val="24"/>
        </w:rPr>
        <w:t>12</w:t>
      </w:r>
      <w:r w:rsidRPr="008C7DDA">
        <w:rPr>
          <w:sz w:val="24"/>
          <w:szCs w:val="24"/>
        </w:rPr>
        <w:fldChar w:fldCharType="end"/>
      </w:r>
      <w:r>
        <w:rPr>
          <w:sz w:val="24"/>
          <w:szCs w:val="24"/>
        </w:rPr>
        <w:t xml:space="preserve"> shows the </w:t>
      </w:r>
      <w:r w:rsidRPr="00290BF2">
        <w:rPr>
          <w:i/>
          <w:sz w:val="24"/>
          <w:szCs w:val="24"/>
        </w:rPr>
        <w:t>n</w:t>
      </w:r>
      <w:r>
        <w:rPr>
          <w:sz w:val="24"/>
          <w:szCs w:val="24"/>
        </w:rPr>
        <w:t xml:space="preserve">’s variance with </w:t>
      </w:r>
      <w:r w:rsidR="003D384D">
        <w:rPr>
          <w:sz w:val="24"/>
          <w:szCs w:val="24"/>
        </w:rPr>
        <w:t>roughness concentration</w:t>
      </w:r>
      <w:r w:rsidR="004D3465">
        <w:rPr>
          <w:sz w:val="24"/>
          <w:szCs w:val="24"/>
        </w:rPr>
        <w:t xml:space="preserve"> (</w:t>
      </w:r>
      <w:r w:rsidR="00722DE3" w:rsidRPr="00457815">
        <w:rPr>
          <w:position w:val="-12"/>
        </w:rPr>
        <w:object w:dxaOrig="279" w:dyaOrig="360" w14:anchorId="0D5878E3">
          <v:shape id="_x0000_i1078" type="#_x0000_t75" style="width:13.95pt;height:18.25pt" o:ole="">
            <v:imagedata r:id="rId122" o:title=""/>
          </v:shape>
          <o:OLEObject Type="Embed" ProgID="Equation.DSMT4" ShapeID="_x0000_i1078" DrawAspect="Content" ObjectID="_1777542980" r:id="rId123"/>
        </w:object>
      </w:r>
      <w:r w:rsidR="004D3465">
        <w:rPr>
          <w:sz w:val="24"/>
          <w:szCs w:val="24"/>
        </w:rPr>
        <w:t>)</w:t>
      </w:r>
      <w:r>
        <w:rPr>
          <w:sz w:val="24"/>
          <w:szCs w:val="24"/>
        </w:rPr>
        <w:t xml:space="preserve"> at different LF attachment densities.</w:t>
      </w:r>
      <w:r w:rsidR="00F510EB">
        <w:rPr>
          <w:sz w:val="24"/>
          <w:szCs w:val="24"/>
        </w:rPr>
        <w:t xml:space="preserve"> </w:t>
      </w:r>
      <w:r w:rsidR="002E2617">
        <w:rPr>
          <w:sz w:val="24"/>
          <w:szCs w:val="24"/>
        </w:rPr>
        <w:t xml:space="preserve">Based on the flow regime definition in section 2.5, </w:t>
      </w:r>
      <w:r w:rsidR="004D3465" w:rsidRPr="00B67456">
        <w:rPr>
          <w:rFonts w:eastAsia="宋体"/>
          <w:i/>
          <w:iCs/>
          <w:sz w:val="24"/>
          <w:szCs w:val="24"/>
          <w:lang w:eastAsia="zh-CN"/>
        </w:rPr>
        <w:t>L</w:t>
      </w:r>
      <w:r w:rsidR="004D3465" w:rsidRPr="00B67456">
        <w:rPr>
          <w:rFonts w:eastAsia="宋体"/>
          <w:i/>
          <w:iCs/>
          <w:sz w:val="24"/>
          <w:szCs w:val="24"/>
          <w:vertAlign w:val="subscript"/>
          <w:lang w:eastAsia="zh-CN"/>
        </w:rPr>
        <w:t>c</w:t>
      </w:r>
      <w:r w:rsidR="002E2617">
        <w:rPr>
          <w:sz w:val="24"/>
          <w:szCs w:val="24"/>
        </w:rPr>
        <w:t xml:space="preserve"> can be divided into three regimes</w:t>
      </w:r>
      <w:r w:rsidR="006F0646">
        <w:rPr>
          <w:sz w:val="24"/>
          <w:szCs w:val="24"/>
        </w:rPr>
        <w:t xml:space="preserve">, as shown in </w:t>
      </w:r>
      <w:r w:rsidR="006F0646" w:rsidRPr="00A82DD3">
        <w:rPr>
          <w:sz w:val="24"/>
          <w:szCs w:val="24"/>
        </w:rPr>
        <w:fldChar w:fldCharType="begin"/>
      </w:r>
      <w:r w:rsidR="006F0646" w:rsidRPr="00A82DD3">
        <w:rPr>
          <w:sz w:val="24"/>
          <w:szCs w:val="24"/>
        </w:rPr>
        <w:instrText xml:space="preserve"> REF _Ref157467259 \h  \* MERGEFORMAT </w:instrText>
      </w:r>
      <w:r w:rsidR="006F0646" w:rsidRPr="00A82DD3">
        <w:rPr>
          <w:sz w:val="24"/>
          <w:szCs w:val="24"/>
        </w:rPr>
      </w:r>
      <w:r w:rsidR="006F0646" w:rsidRPr="00A82DD3">
        <w:rPr>
          <w:sz w:val="24"/>
          <w:szCs w:val="24"/>
        </w:rPr>
        <w:fldChar w:fldCharType="separate"/>
      </w:r>
      <w:r w:rsidR="00A100A8" w:rsidRPr="00A100A8">
        <w:rPr>
          <w:bCs/>
          <w:sz w:val="24"/>
          <w:szCs w:val="24"/>
        </w:rPr>
        <w:t xml:space="preserve">Figure </w:t>
      </w:r>
      <w:r w:rsidR="00A100A8" w:rsidRPr="00A100A8">
        <w:rPr>
          <w:bCs/>
          <w:noProof/>
          <w:sz w:val="24"/>
          <w:szCs w:val="24"/>
        </w:rPr>
        <w:t>12</w:t>
      </w:r>
      <w:r w:rsidR="006F0646" w:rsidRPr="00A82DD3">
        <w:rPr>
          <w:sz w:val="24"/>
          <w:szCs w:val="24"/>
        </w:rPr>
        <w:fldChar w:fldCharType="end"/>
      </w:r>
      <w:r w:rsidR="006F0646">
        <w:rPr>
          <w:sz w:val="24"/>
          <w:szCs w:val="24"/>
        </w:rPr>
        <w:t xml:space="preserve">. </w:t>
      </w:r>
      <w:r w:rsidR="00C83C34" w:rsidRPr="00C83C34">
        <w:rPr>
          <w:sz w:val="24"/>
          <w:szCs w:val="24"/>
        </w:rPr>
        <w:t xml:space="preserve">These are the Isolated Roughness Flow (IS), Wake-Interference Flow (WI), and Skimming Flow (SK). </w:t>
      </w:r>
      <w:r w:rsidR="006F0646">
        <w:rPr>
          <w:sz w:val="24"/>
          <w:szCs w:val="24"/>
        </w:rPr>
        <w:t xml:space="preserve"> </w:t>
      </w:r>
      <w:r w:rsidR="00EF5DA2">
        <w:rPr>
          <w:sz w:val="24"/>
          <w:szCs w:val="24"/>
        </w:rPr>
        <w:t>In</w:t>
      </w:r>
      <w:r w:rsidR="004D3465">
        <w:rPr>
          <w:sz w:val="24"/>
          <w:szCs w:val="24"/>
        </w:rPr>
        <w:t xml:space="preserve"> IS regime, </w:t>
      </w:r>
      <w:r w:rsidR="004D3465" w:rsidRPr="00290BF2">
        <w:rPr>
          <w:i/>
          <w:sz w:val="24"/>
          <w:szCs w:val="24"/>
        </w:rPr>
        <w:t xml:space="preserve">n </w:t>
      </w:r>
      <w:r w:rsidR="004D3465">
        <w:rPr>
          <w:sz w:val="24"/>
          <w:szCs w:val="24"/>
        </w:rPr>
        <w:t>increased rapidly with</w:t>
      </w:r>
      <w:r w:rsidR="00DC1080">
        <w:rPr>
          <w:sz w:val="24"/>
          <w:szCs w:val="24"/>
        </w:rPr>
        <w:t xml:space="preserve"> </w:t>
      </w:r>
      <w:r w:rsidR="00722DE3" w:rsidRPr="00457815">
        <w:rPr>
          <w:position w:val="-12"/>
        </w:rPr>
        <w:object w:dxaOrig="279" w:dyaOrig="360" w14:anchorId="2B0BCEF4">
          <v:shape id="_x0000_i1079" type="#_x0000_t75" style="width:13.95pt;height:18.25pt" o:ole="">
            <v:imagedata r:id="rId122" o:title=""/>
          </v:shape>
          <o:OLEObject Type="Embed" ProgID="Equation.DSMT4" ShapeID="_x0000_i1079" DrawAspect="Content" ObjectID="_1777542981" r:id="rId124"/>
        </w:object>
      </w:r>
      <w:r w:rsidR="004D3465">
        <w:rPr>
          <w:sz w:val="24"/>
          <w:szCs w:val="24"/>
        </w:rPr>
        <w:t xml:space="preserve">. </w:t>
      </w:r>
      <w:r w:rsidR="00EF5DA2">
        <w:rPr>
          <w:sz w:val="24"/>
          <w:szCs w:val="24"/>
        </w:rPr>
        <w:t xml:space="preserve">As </w:t>
      </w:r>
      <w:r w:rsidR="004D3465">
        <w:rPr>
          <w:sz w:val="24"/>
          <w:szCs w:val="24"/>
        </w:rPr>
        <w:t xml:space="preserve">it </w:t>
      </w:r>
      <w:r w:rsidR="00EF5DA2">
        <w:rPr>
          <w:sz w:val="24"/>
          <w:szCs w:val="24"/>
        </w:rPr>
        <w:t>transitioned to</w:t>
      </w:r>
      <w:r w:rsidR="004D3465">
        <w:rPr>
          <w:sz w:val="24"/>
          <w:szCs w:val="24"/>
        </w:rPr>
        <w:t xml:space="preserve"> WI regime, </w:t>
      </w:r>
      <w:r w:rsidR="004D3465" w:rsidRPr="00A82DD3">
        <w:rPr>
          <w:i/>
          <w:sz w:val="24"/>
          <w:szCs w:val="24"/>
        </w:rPr>
        <w:t>n</w:t>
      </w:r>
      <w:r w:rsidR="004D3465">
        <w:rPr>
          <w:sz w:val="24"/>
          <w:szCs w:val="24"/>
        </w:rPr>
        <w:t xml:space="preserve"> stabilize</w:t>
      </w:r>
      <w:r w:rsidR="00EF5DA2">
        <w:rPr>
          <w:sz w:val="24"/>
          <w:szCs w:val="24"/>
        </w:rPr>
        <w:t>d</w:t>
      </w:r>
      <w:r w:rsidR="004D3465">
        <w:rPr>
          <w:sz w:val="24"/>
          <w:szCs w:val="24"/>
        </w:rPr>
        <w:t xml:space="preserve">. </w:t>
      </w:r>
      <w:r w:rsidR="00EF5DA2" w:rsidRPr="00EF5DA2">
        <w:rPr>
          <w:sz w:val="24"/>
          <w:szCs w:val="24"/>
        </w:rPr>
        <w:t>Upon reaching</w:t>
      </w:r>
      <w:r w:rsidR="004D3465">
        <w:rPr>
          <w:sz w:val="24"/>
          <w:szCs w:val="24"/>
        </w:rPr>
        <w:t xml:space="preserve"> skimming flow regime, </w:t>
      </w:r>
      <w:r w:rsidR="00EF5DA2">
        <w:rPr>
          <w:sz w:val="24"/>
          <w:szCs w:val="24"/>
        </w:rPr>
        <w:t xml:space="preserve">the </w:t>
      </w:r>
      <w:r w:rsidR="004D3465">
        <w:rPr>
          <w:sz w:val="24"/>
          <w:szCs w:val="24"/>
        </w:rPr>
        <w:t>overall flow resistance due to LF attachment might decrease with density, where</w:t>
      </w:r>
      <w:r w:rsidR="00EF5DA2">
        <w:rPr>
          <w:sz w:val="24"/>
          <w:szCs w:val="24"/>
        </w:rPr>
        <w:t>in</w:t>
      </w:r>
      <w:r w:rsidR="004D3465">
        <w:rPr>
          <w:sz w:val="24"/>
          <w:szCs w:val="24"/>
        </w:rPr>
        <w:t xml:space="preserve"> the mussel size distribution played a </w:t>
      </w:r>
      <w:r w:rsidR="004D3465" w:rsidRPr="004D3465">
        <w:rPr>
          <w:sz w:val="24"/>
          <w:szCs w:val="24"/>
        </w:rPr>
        <w:t>non-negligible</w:t>
      </w:r>
      <w:r w:rsidR="004D3465">
        <w:rPr>
          <w:sz w:val="24"/>
          <w:szCs w:val="24"/>
        </w:rPr>
        <w:t xml:space="preserve"> role. </w:t>
      </w:r>
    </w:p>
    <w:p w14:paraId="383B70C9" w14:textId="77777777" w:rsidR="003366F3" w:rsidRDefault="003366F3" w:rsidP="00FD32C2">
      <w:pPr>
        <w:suppressLineNumbers/>
        <w:spacing w:line="360" w:lineRule="auto"/>
        <w:jc w:val="both"/>
        <w:rPr>
          <w:sz w:val="24"/>
          <w:szCs w:val="24"/>
        </w:rPr>
      </w:pPr>
    </w:p>
    <w:p w14:paraId="2ECEC68E" w14:textId="197557EB" w:rsidR="003366F3" w:rsidRDefault="00EA6370" w:rsidP="000C2276">
      <w:pPr>
        <w:suppressLineNumbers/>
        <w:spacing w:line="360" w:lineRule="auto"/>
        <w:jc w:val="both"/>
        <w:rPr>
          <w:sz w:val="24"/>
          <w:szCs w:val="24"/>
        </w:rPr>
      </w:pPr>
      <w:r w:rsidRPr="00EA6370">
        <w:rPr>
          <w:noProof/>
          <w:sz w:val="24"/>
          <w:szCs w:val="24"/>
        </w:rPr>
        <w:lastRenderedPageBreak/>
        <w:drawing>
          <wp:inline distT="0" distB="0" distL="0" distR="0" wp14:anchorId="45BA9AFA" wp14:editId="54614B79">
            <wp:extent cx="5759195" cy="2406015"/>
            <wp:effectExtent l="0" t="0" r="0" b="0"/>
            <wp:docPr id="8" name="图片 4">
              <a:extLst xmlns:a="http://schemas.openxmlformats.org/drawingml/2006/main">
                <a:ext uri="{FF2B5EF4-FFF2-40B4-BE49-F238E27FC236}">
                  <a16:creationId xmlns:a16="http://schemas.microsoft.com/office/drawing/2014/main" id="{32108F28-41B0-4A35-9EE5-CD28CAAFB3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108F28-41B0-4A35-9EE5-CD28CAAFB3C5}"/>
                        </a:ext>
                      </a:extLst>
                    </pic:cNvPr>
                    <pic:cNvPicPr>
                      <a:picLocks noChangeAspect="1"/>
                    </pic:cNvPicPr>
                  </pic:nvPicPr>
                  <pic:blipFill rotWithShape="1">
                    <a:blip r:embed="rId125"/>
                    <a:srcRect t="6421" r="4060"/>
                    <a:stretch/>
                  </pic:blipFill>
                  <pic:spPr bwMode="auto">
                    <a:xfrm>
                      <a:off x="0" y="0"/>
                      <a:ext cx="5771967" cy="2411351"/>
                    </a:xfrm>
                    <a:prstGeom prst="rect">
                      <a:avLst/>
                    </a:prstGeom>
                    <a:ln>
                      <a:noFill/>
                    </a:ln>
                    <a:extLst>
                      <a:ext uri="{53640926-AAD7-44D8-BBD7-CCE9431645EC}">
                        <a14:shadowObscured xmlns:a14="http://schemas.microsoft.com/office/drawing/2010/main"/>
                      </a:ext>
                    </a:extLst>
                  </pic:spPr>
                </pic:pic>
              </a:graphicData>
            </a:graphic>
          </wp:inline>
        </w:drawing>
      </w:r>
    </w:p>
    <w:p w14:paraId="5C978C93" w14:textId="77777777" w:rsidR="00A81AD6" w:rsidRDefault="00A81AD6" w:rsidP="00B10953">
      <w:pPr>
        <w:suppressLineNumbers/>
        <w:spacing w:line="100" w:lineRule="exact"/>
        <w:jc w:val="both"/>
        <w:rPr>
          <w:sz w:val="24"/>
          <w:szCs w:val="24"/>
        </w:rPr>
      </w:pPr>
    </w:p>
    <w:p w14:paraId="0223B5FC" w14:textId="65800831" w:rsidR="003D384D" w:rsidRDefault="005652A4" w:rsidP="000C2276">
      <w:pPr>
        <w:pStyle w:val="af1"/>
        <w:suppressLineNumbers/>
        <w:spacing w:line="360" w:lineRule="auto"/>
        <w:rPr>
          <w:rFonts w:ascii="Times New Roman" w:hAnsi="Times New Roman" w:cs="Times New Roman"/>
        </w:rPr>
      </w:pPr>
      <w:bookmarkStart w:id="24" w:name="_Ref157467259"/>
      <w:r w:rsidRPr="005652A4">
        <w:rPr>
          <w:rFonts w:ascii="Times New Roman" w:hAnsi="Times New Roman" w:cs="Times New Roman"/>
          <w:b/>
          <w:bCs/>
        </w:rPr>
        <w:t xml:space="preserve">Figure </w:t>
      </w:r>
      <w:r w:rsidRPr="005652A4">
        <w:rPr>
          <w:rFonts w:ascii="Times New Roman" w:hAnsi="Times New Roman" w:cs="Times New Roman"/>
          <w:b/>
          <w:bCs/>
        </w:rPr>
        <w:fldChar w:fldCharType="begin"/>
      </w:r>
      <w:r w:rsidRPr="005652A4">
        <w:rPr>
          <w:rFonts w:ascii="Times New Roman" w:hAnsi="Times New Roman" w:cs="Times New Roman"/>
          <w:b/>
          <w:bCs/>
        </w:rPr>
        <w:instrText xml:space="preserve"> SEQ Figure \* ARABIC </w:instrText>
      </w:r>
      <w:r w:rsidRPr="005652A4">
        <w:rPr>
          <w:rFonts w:ascii="Times New Roman" w:hAnsi="Times New Roman" w:cs="Times New Roman"/>
          <w:b/>
          <w:bCs/>
        </w:rPr>
        <w:fldChar w:fldCharType="separate"/>
      </w:r>
      <w:r w:rsidR="00A100A8">
        <w:rPr>
          <w:rFonts w:ascii="Times New Roman" w:hAnsi="Times New Roman" w:cs="Times New Roman"/>
          <w:b/>
          <w:bCs/>
          <w:noProof/>
        </w:rPr>
        <w:t>12</w:t>
      </w:r>
      <w:r w:rsidRPr="005652A4">
        <w:rPr>
          <w:rFonts w:ascii="Times New Roman" w:hAnsi="Times New Roman" w:cs="Times New Roman"/>
          <w:b/>
          <w:bCs/>
        </w:rPr>
        <w:fldChar w:fldCharType="end"/>
      </w:r>
      <w:bookmarkEnd w:id="24"/>
      <w:r w:rsidRPr="005652A4">
        <w:rPr>
          <w:rFonts w:ascii="Times New Roman" w:hAnsi="Times New Roman" w:cs="Times New Roman"/>
          <w:b/>
          <w:bCs/>
        </w:rPr>
        <w:t>.</w:t>
      </w:r>
      <w:r w:rsidRPr="005652A4">
        <w:rPr>
          <w:rFonts w:ascii="Times New Roman" w:hAnsi="Times New Roman" w:cs="Times New Roman"/>
        </w:rPr>
        <w:t xml:space="preserve"> </w:t>
      </w:r>
      <w:r w:rsidRPr="00CA3A5E">
        <w:rPr>
          <w:rFonts w:ascii="Times New Roman" w:hAnsi="Times New Roman" w:cs="Times New Roman"/>
        </w:rPr>
        <w:t xml:space="preserve">The manning roughness coefficient </w:t>
      </w:r>
      <w:r w:rsidR="00171FCB" w:rsidRPr="00CA3A5E">
        <w:rPr>
          <w:rFonts w:ascii="Times New Roman" w:hAnsi="Times New Roman" w:cs="Times New Roman"/>
        </w:rPr>
        <w:t xml:space="preserve">at </w:t>
      </w:r>
      <w:r w:rsidRPr="00CA3A5E">
        <w:rPr>
          <w:rFonts w:ascii="Times New Roman" w:hAnsi="Times New Roman" w:cs="Times New Roman"/>
        </w:rPr>
        <w:t>different roughness concentration</w:t>
      </w:r>
      <w:r w:rsidR="00171FCB" w:rsidRPr="00CA3A5E">
        <w:rPr>
          <w:rFonts w:ascii="Times New Roman" w:hAnsi="Times New Roman" w:cs="Times New Roman"/>
        </w:rPr>
        <w:t>s</w:t>
      </w:r>
      <w:r w:rsidR="002B7621" w:rsidRPr="00CA3A5E">
        <w:rPr>
          <w:rFonts w:ascii="Times New Roman" w:hAnsi="Times New Roman" w:cs="Times New Roman"/>
        </w:rPr>
        <w:t xml:space="preserve"> in the south and north</w:t>
      </w:r>
      <w:r w:rsidR="006C5F86" w:rsidRPr="00CA3A5E">
        <w:rPr>
          <w:rFonts w:ascii="Times New Roman" w:hAnsi="Times New Roman" w:cs="Times New Roman"/>
          <w:lang w:eastAsia="zh-CN"/>
        </w:rPr>
        <w:t xml:space="preserve">, </w:t>
      </w:r>
      <w:r w:rsidR="002E2617" w:rsidRPr="00CA3A5E">
        <w:rPr>
          <w:rFonts w:ascii="Times New Roman" w:hAnsi="Times New Roman" w:cs="Times New Roman"/>
        </w:rPr>
        <w:t>IS: isolated roughness flow; WI: wake-interference flow; SK: skimming flow</w:t>
      </w:r>
    </w:p>
    <w:p w14:paraId="496C2BFC" w14:textId="77777777" w:rsidR="00034CFE" w:rsidRPr="00D45901" w:rsidRDefault="00034CFE" w:rsidP="00D45901"/>
    <w:p w14:paraId="42A98438" w14:textId="58AD7C2F" w:rsidR="00166981" w:rsidRDefault="002F3B11" w:rsidP="000C2276">
      <w:pPr>
        <w:pStyle w:val="Heading-Main"/>
        <w:spacing w:line="360" w:lineRule="auto"/>
      </w:pPr>
      <w:r>
        <w:t>5 Conclusions</w:t>
      </w:r>
    </w:p>
    <w:p w14:paraId="679C7D10" w14:textId="4665DFC3" w:rsidR="00A36846" w:rsidRDefault="005C2748" w:rsidP="000C2276">
      <w:pPr>
        <w:adjustRightInd w:val="0"/>
        <w:spacing w:afterLines="50" w:after="120" w:line="360" w:lineRule="auto"/>
        <w:jc w:val="both"/>
        <w:rPr>
          <w:rFonts w:eastAsia="宋体"/>
          <w:sz w:val="24"/>
          <w:szCs w:val="24"/>
          <w:lang w:eastAsia="zh-CN"/>
        </w:rPr>
      </w:pPr>
      <w:r w:rsidRPr="005C2748">
        <w:rPr>
          <w:rFonts w:eastAsia="宋体"/>
          <w:sz w:val="24"/>
          <w:szCs w:val="24"/>
          <w:lang w:eastAsia="zh-CN"/>
        </w:rPr>
        <w:t xml:space="preserve">The primary focus of this study is to investigate flow structures within </w:t>
      </w:r>
      <w:proofErr w:type="spellStart"/>
      <w:r w:rsidRPr="00D45901">
        <w:rPr>
          <w:rFonts w:eastAsia="宋体"/>
          <w:i/>
          <w:iCs/>
          <w:sz w:val="24"/>
          <w:szCs w:val="24"/>
          <w:lang w:eastAsia="zh-CN"/>
        </w:rPr>
        <w:t>Limnoperna</w:t>
      </w:r>
      <w:proofErr w:type="spellEnd"/>
      <w:r w:rsidRPr="00D45901">
        <w:rPr>
          <w:rFonts w:eastAsia="宋体"/>
          <w:i/>
          <w:iCs/>
          <w:sz w:val="24"/>
          <w:szCs w:val="24"/>
          <w:lang w:eastAsia="zh-CN"/>
        </w:rPr>
        <w:t xml:space="preserve"> </w:t>
      </w:r>
      <w:proofErr w:type="spellStart"/>
      <w:r w:rsidRPr="00D45901">
        <w:rPr>
          <w:rFonts w:eastAsia="宋体"/>
          <w:i/>
          <w:iCs/>
          <w:sz w:val="24"/>
          <w:szCs w:val="24"/>
          <w:lang w:eastAsia="zh-CN"/>
        </w:rPr>
        <w:t>fortunei</w:t>
      </w:r>
      <w:proofErr w:type="spellEnd"/>
      <w:r w:rsidRPr="005C2748">
        <w:rPr>
          <w:rFonts w:eastAsia="宋体"/>
          <w:sz w:val="24"/>
          <w:szCs w:val="24"/>
          <w:lang w:eastAsia="zh-CN"/>
        </w:rPr>
        <w:t xml:space="preserve"> attachments and quantitatively assess flow resistance using OpenFOAM.</w:t>
      </w:r>
      <w:r>
        <w:rPr>
          <w:rFonts w:eastAsia="宋体"/>
          <w:sz w:val="24"/>
          <w:szCs w:val="24"/>
          <w:lang w:eastAsia="zh-CN"/>
        </w:rPr>
        <w:t xml:space="preserve"> </w:t>
      </w:r>
      <w:r w:rsidRPr="005C2748">
        <w:rPr>
          <w:rFonts w:eastAsia="宋体"/>
          <w:sz w:val="24"/>
          <w:szCs w:val="24"/>
          <w:lang w:eastAsia="zh-CN"/>
        </w:rPr>
        <w:t>In regard to flow structure, as density gradually increases, the vortex structure on the surface of LF transitions from a clustered formation to a lamellar one.</w:t>
      </w:r>
      <w:r>
        <w:rPr>
          <w:rFonts w:eastAsia="宋体"/>
          <w:sz w:val="24"/>
          <w:szCs w:val="24"/>
          <w:lang w:eastAsia="zh-CN"/>
        </w:rPr>
        <w:t xml:space="preserve"> </w:t>
      </w:r>
      <w:r w:rsidR="007D3315">
        <w:rPr>
          <w:rFonts w:eastAsia="宋体"/>
          <w:sz w:val="24"/>
          <w:szCs w:val="24"/>
          <w:lang w:eastAsia="zh-CN"/>
        </w:rPr>
        <w:t>I</w:t>
      </w:r>
      <w:r w:rsidR="005E156B" w:rsidRPr="005E156B">
        <w:rPr>
          <w:rFonts w:eastAsia="宋体"/>
          <w:sz w:val="24"/>
          <w:szCs w:val="24"/>
          <w:lang w:eastAsia="zh-CN"/>
        </w:rPr>
        <w:t>n high-density scenarios, a big wake zone</w:t>
      </w:r>
      <w:r w:rsidR="00D21510">
        <w:rPr>
          <w:rFonts w:eastAsia="宋体"/>
          <w:sz w:val="24"/>
          <w:szCs w:val="24"/>
          <w:lang w:eastAsia="zh-CN"/>
        </w:rPr>
        <w:t xml:space="preserve"> was </w:t>
      </w:r>
      <w:r w:rsidR="005E156B" w:rsidRPr="005E156B">
        <w:rPr>
          <w:rFonts w:eastAsia="宋体"/>
          <w:sz w:val="24"/>
          <w:szCs w:val="24"/>
          <w:lang w:eastAsia="zh-CN"/>
        </w:rPr>
        <w:t>formed inside LF attachment by the combining effects of individual LF.</w:t>
      </w:r>
      <w:r w:rsidR="005E156B">
        <w:rPr>
          <w:rFonts w:eastAsia="宋体"/>
          <w:sz w:val="24"/>
          <w:szCs w:val="24"/>
          <w:lang w:eastAsia="zh-CN"/>
        </w:rPr>
        <w:t xml:space="preserve"> </w:t>
      </w:r>
      <w:r w:rsidR="00DC2F6D">
        <w:rPr>
          <w:rFonts w:eastAsia="宋体"/>
          <w:sz w:val="24"/>
          <w:szCs w:val="24"/>
          <w:lang w:eastAsia="zh-CN"/>
        </w:rPr>
        <w:t xml:space="preserve">When </w:t>
      </w:r>
      <w:r w:rsidR="00DC2F6D" w:rsidRPr="00DC2F6D">
        <w:rPr>
          <w:rFonts w:eastAsia="宋体"/>
          <w:sz w:val="24"/>
          <w:szCs w:val="24"/>
          <w:lang w:eastAsia="zh-CN"/>
        </w:rPr>
        <w:t>quantif</w:t>
      </w:r>
      <w:r w:rsidR="00D21510">
        <w:rPr>
          <w:rFonts w:eastAsia="宋体"/>
          <w:sz w:val="24"/>
          <w:szCs w:val="24"/>
          <w:lang w:eastAsia="zh-CN"/>
        </w:rPr>
        <w:t>y</w:t>
      </w:r>
      <w:r w:rsidR="00DC2F6D" w:rsidRPr="00DC2F6D">
        <w:rPr>
          <w:rFonts w:eastAsia="宋体"/>
          <w:sz w:val="24"/>
          <w:szCs w:val="24"/>
          <w:lang w:eastAsia="zh-CN"/>
        </w:rPr>
        <w:t>i</w:t>
      </w:r>
      <w:r w:rsidR="00DC2F6D">
        <w:rPr>
          <w:rFonts w:eastAsia="宋体"/>
          <w:sz w:val="24"/>
          <w:szCs w:val="24"/>
          <w:lang w:eastAsia="zh-CN"/>
        </w:rPr>
        <w:t>ng</w:t>
      </w:r>
      <w:r w:rsidR="00DC2F6D" w:rsidRPr="00DC2F6D">
        <w:rPr>
          <w:rFonts w:eastAsia="宋体"/>
          <w:sz w:val="24"/>
          <w:szCs w:val="24"/>
          <w:lang w:eastAsia="zh-CN"/>
        </w:rPr>
        <w:t xml:space="preserve"> the flow resistance</w:t>
      </w:r>
      <w:r w:rsidR="00DC2F6D">
        <w:rPr>
          <w:rFonts w:eastAsia="宋体"/>
          <w:sz w:val="24"/>
          <w:szCs w:val="24"/>
          <w:lang w:eastAsia="zh-CN"/>
        </w:rPr>
        <w:t>,</w:t>
      </w:r>
      <w:r w:rsidR="00475428">
        <w:rPr>
          <w:rFonts w:eastAsia="宋体"/>
          <w:sz w:val="24"/>
          <w:szCs w:val="24"/>
          <w:lang w:eastAsia="zh-CN"/>
        </w:rPr>
        <w:t xml:space="preserve"> </w:t>
      </w:r>
      <w:r w:rsidR="00A36846">
        <w:rPr>
          <w:rFonts w:eastAsia="宋体"/>
          <w:sz w:val="24"/>
          <w:szCs w:val="24"/>
          <w:lang w:eastAsia="zh-CN"/>
        </w:rPr>
        <w:t>d</w:t>
      </w:r>
      <w:r w:rsidR="00A36846" w:rsidRPr="00A36846">
        <w:rPr>
          <w:rFonts w:eastAsia="宋体"/>
          <w:sz w:val="24"/>
          <w:szCs w:val="24"/>
          <w:lang w:eastAsia="zh-CN"/>
        </w:rPr>
        <w:t xml:space="preserve">ifferent densities of attachment </w:t>
      </w:r>
      <w:r w:rsidR="00E51D54">
        <w:rPr>
          <w:rFonts w:eastAsia="宋体"/>
          <w:sz w:val="24"/>
          <w:szCs w:val="24"/>
          <w:lang w:eastAsia="zh-CN"/>
        </w:rPr>
        <w:t>produced</w:t>
      </w:r>
      <w:r w:rsidR="00E51D54" w:rsidRPr="00A36846">
        <w:rPr>
          <w:rFonts w:eastAsia="宋体"/>
          <w:sz w:val="24"/>
          <w:szCs w:val="24"/>
          <w:lang w:eastAsia="zh-CN"/>
        </w:rPr>
        <w:t xml:space="preserve"> </w:t>
      </w:r>
      <w:r w:rsidR="00A36846" w:rsidRPr="00A36846">
        <w:rPr>
          <w:rFonts w:eastAsia="宋体"/>
          <w:sz w:val="24"/>
          <w:szCs w:val="24"/>
          <w:lang w:eastAsia="zh-CN"/>
        </w:rPr>
        <w:t xml:space="preserve">different flow regimes </w:t>
      </w:r>
      <w:r w:rsidR="00A36846">
        <w:rPr>
          <w:rFonts w:eastAsia="宋体"/>
          <w:sz w:val="24"/>
          <w:szCs w:val="24"/>
          <w:lang w:eastAsia="zh-CN"/>
        </w:rPr>
        <w:t xml:space="preserve">near the LF: </w:t>
      </w:r>
      <w:r w:rsidR="00E51D54" w:rsidRPr="00CD4E72">
        <w:rPr>
          <w:rFonts w:eastAsia="宋体"/>
          <w:sz w:val="24"/>
          <w:szCs w:val="24"/>
          <w:lang w:eastAsia="zh-CN"/>
        </w:rPr>
        <w:t xml:space="preserve">a hydrodynamic phenomenon known as skimming flow occurred </w:t>
      </w:r>
      <w:r w:rsidR="003D4580" w:rsidRPr="00CD4E72">
        <w:rPr>
          <w:rFonts w:eastAsia="宋体"/>
          <w:sz w:val="24"/>
          <w:szCs w:val="24"/>
          <w:lang w:eastAsia="zh-CN"/>
        </w:rPr>
        <w:t>when LF densities exceed</w:t>
      </w:r>
      <w:r w:rsidR="00E51D54" w:rsidRPr="00CD4E72">
        <w:rPr>
          <w:rFonts w:eastAsia="宋体"/>
          <w:sz w:val="24"/>
          <w:szCs w:val="24"/>
          <w:lang w:eastAsia="zh-CN"/>
        </w:rPr>
        <w:t>ed</w:t>
      </w:r>
      <w:r w:rsidR="003D4580" w:rsidRPr="00CD4E72">
        <w:rPr>
          <w:rFonts w:eastAsia="宋体"/>
          <w:sz w:val="24"/>
          <w:szCs w:val="24"/>
          <w:lang w:eastAsia="zh-CN"/>
        </w:rPr>
        <w:t xml:space="preserve"> 3000 </w:t>
      </w:r>
      <w:proofErr w:type="spellStart"/>
      <w:r w:rsidR="003D4580" w:rsidRPr="00CD4E72">
        <w:rPr>
          <w:rFonts w:eastAsia="宋体"/>
          <w:sz w:val="24"/>
          <w:szCs w:val="24"/>
          <w:lang w:eastAsia="zh-CN"/>
        </w:rPr>
        <w:t>ind</w:t>
      </w:r>
      <w:proofErr w:type="spellEnd"/>
      <w:r w:rsidR="003D4580" w:rsidRPr="00CD4E72">
        <w:rPr>
          <w:rFonts w:eastAsia="宋体"/>
          <w:sz w:val="24"/>
          <w:szCs w:val="24"/>
          <w:lang w:eastAsia="zh-CN"/>
        </w:rPr>
        <w:t>/m</w:t>
      </w:r>
      <w:r w:rsidR="003D4580" w:rsidRPr="00CD4E72">
        <w:rPr>
          <w:rFonts w:eastAsia="宋体"/>
          <w:sz w:val="24"/>
          <w:szCs w:val="24"/>
          <w:vertAlign w:val="superscript"/>
          <w:lang w:eastAsia="zh-CN"/>
        </w:rPr>
        <w:t>2</w:t>
      </w:r>
      <w:r w:rsidR="00F71C77" w:rsidRPr="00CD4E72">
        <w:rPr>
          <w:rFonts w:eastAsia="宋体"/>
          <w:sz w:val="24"/>
          <w:szCs w:val="24"/>
          <w:lang w:eastAsia="zh-CN"/>
        </w:rPr>
        <w:t>.</w:t>
      </w:r>
      <w:r w:rsidR="00F71C77" w:rsidRPr="005C2748">
        <w:rPr>
          <w:rFonts w:eastAsia="宋体"/>
          <w:sz w:val="24"/>
          <w:szCs w:val="24"/>
          <w:lang w:eastAsia="zh-CN"/>
        </w:rPr>
        <w:t xml:space="preserve"> </w:t>
      </w:r>
      <w:r w:rsidR="00F71C77">
        <w:rPr>
          <w:rFonts w:eastAsia="宋体"/>
          <w:sz w:val="24"/>
          <w:szCs w:val="24"/>
          <w:lang w:eastAsia="zh-CN"/>
        </w:rPr>
        <w:t>The flow regime not only affect</w:t>
      </w:r>
      <w:r w:rsidR="00D21510">
        <w:rPr>
          <w:rFonts w:eastAsia="宋体"/>
          <w:sz w:val="24"/>
          <w:szCs w:val="24"/>
          <w:lang w:eastAsia="zh-CN"/>
        </w:rPr>
        <w:t>ed</w:t>
      </w:r>
      <w:r w:rsidR="00F71C77">
        <w:rPr>
          <w:rFonts w:eastAsia="宋体"/>
          <w:sz w:val="24"/>
          <w:szCs w:val="24"/>
          <w:lang w:eastAsia="zh-CN"/>
        </w:rPr>
        <w:t xml:space="preserve"> the local flow field, but also </w:t>
      </w:r>
      <w:r w:rsidR="002668CF">
        <w:rPr>
          <w:rFonts w:eastAsia="宋体"/>
          <w:sz w:val="24"/>
          <w:szCs w:val="24"/>
          <w:lang w:eastAsia="zh-CN"/>
        </w:rPr>
        <w:t xml:space="preserve">had </w:t>
      </w:r>
      <w:r w:rsidR="00B705D4">
        <w:rPr>
          <w:rFonts w:eastAsia="宋体"/>
          <w:sz w:val="24"/>
          <w:szCs w:val="24"/>
          <w:lang w:eastAsia="zh-CN"/>
        </w:rPr>
        <w:t xml:space="preserve">a </w:t>
      </w:r>
      <w:r w:rsidR="00F71C77">
        <w:rPr>
          <w:rFonts w:eastAsia="宋体"/>
          <w:sz w:val="24"/>
          <w:szCs w:val="24"/>
          <w:lang w:eastAsia="zh-CN"/>
        </w:rPr>
        <w:t xml:space="preserve">significant </w:t>
      </w:r>
      <w:r w:rsidR="00B705D4">
        <w:rPr>
          <w:rFonts w:eastAsia="宋体"/>
          <w:sz w:val="24"/>
          <w:szCs w:val="24"/>
          <w:lang w:eastAsia="zh-CN"/>
        </w:rPr>
        <w:t xml:space="preserve">impact </w:t>
      </w:r>
      <w:r w:rsidR="00F71C77">
        <w:rPr>
          <w:rFonts w:eastAsia="宋体"/>
          <w:sz w:val="24"/>
          <w:szCs w:val="24"/>
          <w:lang w:eastAsia="zh-CN"/>
        </w:rPr>
        <w:t>on the overall flow field.</w:t>
      </w:r>
      <w:r w:rsidR="00321F47">
        <w:rPr>
          <w:rFonts w:eastAsia="宋体" w:hint="eastAsia"/>
          <w:sz w:val="24"/>
          <w:szCs w:val="24"/>
          <w:lang w:eastAsia="zh-CN"/>
        </w:rPr>
        <w:t xml:space="preserve"> </w:t>
      </w:r>
      <w:r w:rsidR="007D3315">
        <w:rPr>
          <w:rFonts w:eastAsia="宋体"/>
          <w:sz w:val="24"/>
          <w:szCs w:val="24"/>
          <w:lang w:eastAsia="zh-CN"/>
        </w:rPr>
        <w:t>T</w:t>
      </w:r>
      <w:r w:rsidR="00F71C77" w:rsidRPr="00F71C77">
        <w:rPr>
          <w:rFonts w:eastAsia="宋体"/>
          <w:sz w:val="24"/>
          <w:szCs w:val="24"/>
          <w:lang w:eastAsia="zh-CN"/>
        </w:rPr>
        <w:t xml:space="preserve">he manning roughness coefficient of the flow field increases </w:t>
      </w:r>
      <w:r w:rsidR="002668CF">
        <w:rPr>
          <w:rFonts w:eastAsia="宋体"/>
          <w:sz w:val="24"/>
          <w:szCs w:val="24"/>
          <w:lang w:eastAsia="zh-CN"/>
        </w:rPr>
        <w:t xml:space="preserve">with increase attachment density </w:t>
      </w:r>
      <w:r w:rsidR="00F71C77" w:rsidRPr="00F71C77">
        <w:rPr>
          <w:rFonts w:eastAsia="宋体"/>
          <w:sz w:val="24"/>
          <w:szCs w:val="24"/>
          <w:lang w:eastAsia="zh-CN"/>
        </w:rPr>
        <w:t>and then gradually stabilize</w:t>
      </w:r>
      <w:r w:rsidR="002668CF">
        <w:rPr>
          <w:rFonts w:eastAsia="宋体"/>
          <w:sz w:val="24"/>
          <w:szCs w:val="24"/>
          <w:lang w:eastAsia="zh-CN"/>
        </w:rPr>
        <w:t>s</w:t>
      </w:r>
      <w:r w:rsidR="00F71C77" w:rsidRPr="00F71C77">
        <w:rPr>
          <w:rFonts w:eastAsia="宋体"/>
          <w:sz w:val="24"/>
          <w:szCs w:val="24"/>
          <w:lang w:eastAsia="zh-CN"/>
        </w:rPr>
        <w:t xml:space="preserve">, and the </w:t>
      </w:r>
      <w:r w:rsidR="00F71C77" w:rsidRPr="00CD4E72">
        <w:rPr>
          <w:rFonts w:eastAsia="宋体"/>
          <w:sz w:val="24"/>
          <w:szCs w:val="24"/>
          <w:lang w:eastAsia="zh-CN"/>
        </w:rPr>
        <w:t xml:space="preserve">biggest change rate of manning roughness coefficient </w:t>
      </w:r>
      <w:r w:rsidR="009133C1">
        <w:rPr>
          <w:rFonts w:eastAsia="宋体"/>
          <w:sz w:val="24"/>
          <w:szCs w:val="24"/>
          <w:lang w:eastAsia="zh-CN"/>
        </w:rPr>
        <w:t>is more than</w:t>
      </w:r>
      <w:r w:rsidR="002829BD">
        <w:rPr>
          <w:rFonts w:eastAsia="宋体"/>
          <w:sz w:val="24"/>
          <w:szCs w:val="24"/>
          <w:lang w:eastAsia="zh-CN"/>
        </w:rPr>
        <w:t xml:space="preserve"> </w:t>
      </w:r>
      <w:r w:rsidR="009133C1">
        <w:rPr>
          <w:rFonts w:eastAsia="宋体"/>
          <w:sz w:val="24"/>
          <w:szCs w:val="24"/>
          <w:lang w:eastAsia="zh-CN"/>
        </w:rPr>
        <w:t xml:space="preserve">90% </w:t>
      </w:r>
      <w:r w:rsidR="00321F47" w:rsidRPr="00CD4E72">
        <w:rPr>
          <w:rFonts w:eastAsia="宋体"/>
          <w:sz w:val="24"/>
          <w:szCs w:val="24"/>
          <w:lang w:eastAsia="zh-CN"/>
        </w:rPr>
        <w:t>compar</w:t>
      </w:r>
      <w:r w:rsidR="00D21510" w:rsidRPr="00CD4E72">
        <w:rPr>
          <w:rFonts w:eastAsia="宋体"/>
          <w:sz w:val="24"/>
          <w:szCs w:val="24"/>
          <w:lang w:eastAsia="zh-CN"/>
        </w:rPr>
        <w:t>ed</w:t>
      </w:r>
      <w:r w:rsidR="00321F47" w:rsidRPr="00CD4E72">
        <w:rPr>
          <w:rFonts w:eastAsia="宋体"/>
          <w:sz w:val="24"/>
          <w:szCs w:val="24"/>
          <w:lang w:eastAsia="zh-CN"/>
        </w:rPr>
        <w:t xml:space="preserve"> to the cases without LF attachment</w:t>
      </w:r>
      <w:r w:rsidR="00321F47">
        <w:rPr>
          <w:rFonts w:eastAsia="宋体"/>
          <w:sz w:val="24"/>
          <w:szCs w:val="24"/>
          <w:lang w:eastAsia="zh-CN"/>
        </w:rPr>
        <w:t xml:space="preserve">. </w:t>
      </w:r>
      <w:r w:rsidR="00DC2F6D" w:rsidRPr="00636321">
        <w:rPr>
          <w:rFonts w:eastAsia="宋体"/>
          <w:sz w:val="24"/>
          <w:szCs w:val="24"/>
          <w:lang w:eastAsia="zh-CN"/>
        </w:rPr>
        <w:t xml:space="preserve">This </w:t>
      </w:r>
      <w:r w:rsidR="002668CF">
        <w:rPr>
          <w:rFonts w:eastAsia="宋体"/>
          <w:sz w:val="24"/>
          <w:szCs w:val="24"/>
          <w:lang w:eastAsia="zh-CN"/>
        </w:rPr>
        <w:t>significantly</w:t>
      </w:r>
      <w:r w:rsidR="002668CF" w:rsidRPr="00636321" w:rsidDel="002668CF">
        <w:rPr>
          <w:rFonts w:eastAsia="宋体"/>
          <w:sz w:val="24"/>
          <w:szCs w:val="24"/>
          <w:lang w:eastAsia="zh-CN"/>
        </w:rPr>
        <w:t xml:space="preserve"> </w:t>
      </w:r>
      <w:r w:rsidR="00DC2F6D" w:rsidRPr="00636321">
        <w:rPr>
          <w:rFonts w:eastAsia="宋体"/>
          <w:sz w:val="24"/>
          <w:szCs w:val="24"/>
          <w:lang w:eastAsia="zh-CN"/>
        </w:rPr>
        <w:t>reduced the water transfer efficiency of the project.</w:t>
      </w:r>
    </w:p>
    <w:p w14:paraId="10EED40D" w14:textId="647A8E00" w:rsidR="00636321" w:rsidRDefault="00636321" w:rsidP="000C2276">
      <w:pPr>
        <w:adjustRightInd w:val="0"/>
        <w:spacing w:afterLines="50" w:after="120" w:line="360" w:lineRule="auto"/>
        <w:jc w:val="both"/>
        <w:rPr>
          <w:rFonts w:eastAsia="宋体"/>
          <w:sz w:val="24"/>
          <w:szCs w:val="24"/>
          <w:lang w:eastAsia="zh-CN"/>
        </w:rPr>
      </w:pPr>
      <w:r w:rsidRPr="00636321">
        <w:rPr>
          <w:rFonts w:eastAsia="宋体"/>
          <w:sz w:val="24"/>
          <w:szCs w:val="24"/>
          <w:lang w:eastAsia="zh-CN"/>
        </w:rPr>
        <w:t xml:space="preserve">The </w:t>
      </w:r>
      <w:r>
        <w:rPr>
          <w:rFonts w:eastAsia="宋体"/>
          <w:sz w:val="24"/>
          <w:szCs w:val="24"/>
          <w:lang w:eastAsia="zh-CN"/>
        </w:rPr>
        <w:t xml:space="preserve">present </w:t>
      </w:r>
      <w:r w:rsidRPr="00636321">
        <w:rPr>
          <w:rFonts w:eastAsia="宋体"/>
          <w:sz w:val="24"/>
          <w:szCs w:val="24"/>
          <w:lang w:eastAsia="zh-CN"/>
        </w:rPr>
        <w:t xml:space="preserve">physical modeling of attachment only considers a single-layer attachment situation, </w:t>
      </w:r>
      <w:r>
        <w:rPr>
          <w:rFonts w:eastAsia="宋体"/>
          <w:sz w:val="24"/>
          <w:szCs w:val="24"/>
          <w:lang w:eastAsia="zh-CN"/>
        </w:rPr>
        <w:t xml:space="preserve">while in the water transfer project, </w:t>
      </w:r>
      <w:r w:rsidRPr="00636321">
        <w:rPr>
          <w:rFonts w:eastAsia="宋体"/>
          <w:sz w:val="24"/>
          <w:szCs w:val="24"/>
          <w:lang w:eastAsia="zh-CN"/>
        </w:rPr>
        <w:t>the attachment density is hig</w:t>
      </w:r>
      <w:r w:rsidR="00475428">
        <w:rPr>
          <w:rFonts w:eastAsia="宋体"/>
          <w:sz w:val="24"/>
          <w:szCs w:val="24"/>
          <w:lang w:eastAsia="zh-CN"/>
        </w:rPr>
        <w:t>h enough</w:t>
      </w:r>
      <w:r w:rsidR="00564507">
        <w:rPr>
          <w:rFonts w:eastAsia="宋体"/>
          <w:sz w:val="24"/>
          <w:szCs w:val="24"/>
          <w:lang w:eastAsia="zh-CN"/>
        </w:rPr>
        <w:t xml:space="preserve"> that</w:t>
      </w:r>
      <w:r>
        <w:rPr>
          <w:rFonts w:eastAsia="宋体"/>
          <w:sz w:val="24"/>
          <w:szCs w:val="24"/>
          <w:lang w:eastAsia="zh-CN"/>
        </w:rPr>
        <w:t xml:space="preserve"> </w:t>
      </w:r>
      <w:r w:rsidRPr="00636321">
        <w:rPr>
          <w:rFonts w:eastAsia="宋体"/>
          <w:sz w:val="24"/>
          <w:szCs w:val="24"/>
          <w:lang w:eastAsia="zh-CN"/>
        </w:rPr>
        <w:t xml:space="preserve">the multi-layer attachment </w:t>
      </w:r>
      <w:r w:rsidR="00564507" w:rsidRPr="00636321">
        <w:rPr>
          <w:rFonts w:eastAsia="宋体"/>
          <w:sz w:val="24"/>
          <w:szCs w:val="24"/>
          <w:lang w:eastAsia="zh-CN"/>
        </w:rPr>
        <w:t xml:space="preserve">phenomenon </w:t>
      </w:r>
      <w:r w:rsidRPr="00636321">
        <w:rPr>
          <w:rFonts w:eastAsia="宋体"/>
          <w:sz w:val="24"/>
          <w:szCs w:val="24"/>
          <w:lang w:eastAsia="zh-CN"/>
        </w:rPr>
        <w:t>occurs</w:t>
      </w:r>
      <w:r>
        <w:rPr>
          <w:rFonts w:eastAsia="宋体"/>
          <w:sz w:val="24"/>
          <w:szCs w:val="24"/>
          <w:lang w:eastAsia="zh-CN"/>
        </w:rPr>
        <w:t>. F</w:t>
      </w:r>
      <w:r w:rsidRPr="00636321">
        <w:rPr>
          <w:rFonts w:eastAsia="宋体"/>
          <w:sz w:val="24"/>
          <w:szCs w:val="24"/>
          <w:lang w:eastAsia="zh-CN"/>
        </w:rPr>
        <w:t xml:space="preserve">uture </w:t>
      </w:r>
      <w:r>
        <w:rPr>
          <w:rFonts w:eastAsia="宋体"/>
          <w:sz w:val="24"/>
          <w:szCs w:val="24"/>
          <w:lang w:eastAsia="zh-CN"/>
        </w:rPr>
        <w:t xml:space="preserve">study will </w:t>
      </w:r>
      <w:r w:rsidRPr="00636321">
        <w:rPr>
          <w:rFonts w:eastAsia="宋体"/>
          <w:sz w:val="24"/>
          <w:szCs w:val="24"/>
          <w:lang w:eastAsia="zh-CN"/>
        </w:rPr>
        <w:t xml:space="preserve">consider </w:t>
      </w:r>
      <w:r>
        <w:rPr>
          <w:rFonts w:eastAsia="宋体"/>
          <w:sz w:val="24"/>
          <w:szCs w:val="24"/>
          <w:lang w:eastAsia="zh-CN"/>
        </w:rPr>
        <w:t xml:space="preserve">the </w:t>
      </w:r>
      <w:r w:rsidRPr="00636321">
        <w:rPr>
          <w:rFonts w:eastAsia="宋体"/>
          <w:sz w:val="24"/>
          <w:szCs w:val="24"/>
          <w:lang w:eastAsia="zh-CN"/>
        </w:rPr>
        <w:t xml:space="preserve">modeling of real attachment and </w:t>
      </w:r>
      <w:r>
        <w:rPr>
          <w:rFonts w:eastAsia="宋体"/>
          <w:sz w:val="24"/>
          <w:szCs w:val="24"/>
          <w:lang w:eastAsia="zh-CN"/>
        </w:rPr>
        <w:t>the</w:t>
      </w:r>
      <w:r w:rsidRPr="00636321">
        <w:rPr>
          <w:rFonts w:eastAsia="宋体"/>
          <w:sz w:val="24"/>
          <w:szCs w:val="24"/>
          <w:lang w:eastAsia="zh-CN"/>
        </w:rPr>
        <w:t xml:space="preserve"> multi</w:t>
      </w:r>
      <w:r>
        <w:rPr>
          <w:rFonts w:eastAsia="宋体"/>
          <w:sz w:val="24"/>
          <w:szCs w:val="24"/>
          <w:lang w:eastAsia="zh-CN"/>
        </w:rPr>
        <w:t>-</w:t>
      </w:r>
      <w:r w:rsidRPr="00636321">
        <w:rPr>
          <w:rFonts w:eastAsia="宋体"/>
          <w:sz w:val="24"/>
          <w:szCs w:val="24"/>
          <w:lang w:eastAsia="zh-CN"/>
        </w:rPr>
        <w:t>layer attachment on flow resistance</w:t>
      </w:r>
      <w:r>
        <w:rPr>
          <w:rFonts w:eastAsia="宋体"/>
          <w:sz w:val="24"/>
          <w:szCs w:val="24"/>
          <w:lang w:eastAsia="zh-CN"/>
        </w:rPr>
        <w:t xml:space="preserve">, </w:t>
      </w:r>
      <w:r w:rsidRPr="00636321">
        <w:rPr>
          <w:rFonts w:eastAsia="宋体"/>
          <w:sz w:val="24"/>
          <w:szCs w:val="24"/>
          <w:lang w:eastAsia="zh-CN"/>
        </w:rPr>
        <w:t xml:space="preserve">and further improve the simulation conditions in </w:t>
      </w:r>
      <w:r w:rsidR="00EB1A84">
        <w:rPr>
          <w:rFonts w:eastAsia="宋体"/>
          <w:sz w:val="24"/>
          <w:szCs w:val="24"/>
          <w:lang w:eastAsia="zh-CN"/>
        </w:rPr>
        <w:t>the</w:t>
      </w:r>
      <w:r w:rsidR="009E2708">
        <w:rPr>
          <w:rFonts w:eastAsia="宋体"/>
          <w:sz w:val="24"/>
          <w:szCs w:val="24"/>
          <w:lang w:eastAsia="zh-CN"/>
        </w:rPr>
        <w:t xml:space="preserve"> </w:t>
      </w:r>
      <w:r w:rsidRPr="00636321">
        <w:rPr>
          <w:rFonts w:eastAsia="宋体"/>
          <w:sz w:val="24"/>
          <w:szCs w:val="24"/>
          <w:lang w:eastAsia="zh-CN"/>
        </w:rPr>
        <w:t>consideration of the engineer</w:t>
      </w:r>
      <w:r w:rsidR="007065EB">
        <w:rPr>
          <w:rFonts w:eastAsia="宋体"/>
          <w:sz w:val="24"/>
          <w:szCs w:val="24"/>
          <w:lang w:eastAsia="zh-CN"/>
        </w:rPr>
        <w:t>ing</w:t>
      </w:r>
      <w:r w:rsidRPr="00636321">
        <w:rPr>
          <w:rFonts w:eastAsia="宋体"/>
          <w:sz w:val="24"/>
          <w:szCs w:val="24"/>
          <w:lang w:eastAsia="zh-CN"/>
        </w:rPr>
        <w:t xml:space="preserve"> flow</w:t>
      </w:r>
      <w:r>
        <w:rPr>
          <w:rFonts w:eastAsia="宋体"/>
          <w:sz w:val="24"/>
          <w:szCs w:val="24"/>
          <w:lang w:eastAsia="zh-CN"/>
        </w:rPr>
        <w:t xml:space="preserve">. </w:t>
      </w:r>
    </w:p>
    <w:p w14:paraId="3BB30AAB" w14:textId="7F9E23A6" w:rsidR="00995CAA" w:rsidRPr="00166981" w:rsidRDefault="00995CAA" w:rsidP="000C2276">
      <w:pPr>
        <w:shd w:val="clear" w:color="auto" w:fill="FFFFFF"/>
        <w:spacing w:before="240" w:line="360" w:lineRule="auto"/>
        <w:outlineLvl w:val="0"/>
        <w:rPr>
          <w:rFonts w:eastAsia="Times New Roman"/>
          <w:b/>
          <w:bCs/>
          <w:color w:val="262626"/>
          <w:sz w:val="24"/>
          <w:szCs w:val="24"/>
        </w:rPr>
      </w:pPr>
      <w:r w:rsidRPr="00995CAA">
        <w:rPr>
          <w:rFonts w:eastAsia="Times New Roman"/>
          <w:b/>
          <w:bCs/>
          <w:color w:val="262626"/>
          <w:sz w:val="24"/>
          <w:szCs w:val="24"/>
        </w:rPr>
        <w:lastRenderedPageBreak/>
        <w:t>Acknowledgments</w:t>
      </w:r>
    </w:p>
    <w:p w14:paraId="51981BE5" w14:textId="123C8B0C" w:rsidR="00C966A2" w:rsidRDefault="00592AB7" w:rsidP="000C2276">
      <w:pPr>
        <w:shd w:val="clear" w:color="auto" w:fill="FFFFFF"/>
        <w:spacing w:line="360" w:lineRule="auto"/>
        <w:rPr>
          <w:rFonts w:eastAsia="宋体"/>
          <w:sz w:val="24"/>
          <w:szCs w:val="24"/>
          <w:lang w:eastAsia="zh-CN"/>
        </w:rPr>
      </w:pPr>
      <w:r w:rsidRPr="00C966A2">
        <w:rPr>
          <w:rFonts w:eastAsia="宋体"/>
          <w:sz w:val="24"/>
          <w:szCs w:val="24"/>
          <w:lang w:eastAsia="zh-CN"/>
        </w:rPr>
        <w:t xml:space="preserve">This work is </w:t>
      </w:r>
      <w:r w:rsidR="00712AE8" w:rsidRPr="00712AE8">
        <w:rPr>
          <w:rFonts w:eastAsia="宋体"/>
          <w:sz w:val="24"/>
          <w:szCs w:val="24"/>
          <w:lang w:eastAsia="zh-CN"/>
        </w:rPr>
        <w:t xml:space="preserve">financially </w:t>
      </w:r>
      <w:r w:rsidRPr="00C966A2">
        <w:rPr>
          <w:rFonts w:eastAsia="宋体"/>
          <w:sz w:val="24"/>
          <w:szCs w:val="24"/>
          <w:lang w:eastAsia="zh-CN"/>
        </w:rPr>
        <w:t>supported by the</w:t>
      </w:r>
      <w:r w:rsidR="00712AE8">
        <w:rPr>
          <w:rFonts w:eastAsia="宋体"/>
          <w:sz w:val="24"/>
          <w:szCs w:val="24"/>
          <w:lang w:eastAsia="zh-CN"/>
        </w:rPr>
        <w:t xml:space="preserve"> </w:t>
      </w:r>
      <w:r w:rsidR="00712AE8" w:rsidRPr="00712AE8">
        <w:rPr>
          <w:rFonts w:eastAsia="宋体"/>
          <w:sz w:val="24"/>
          <w:szCs w:val="24"/>
          <w:lang w:eastAsia="zh-CN"/>
        </w:rPr>
        <w:t xml:space="preserve">National </w:t>
      </w:r>
      <w:r w:rsidR="00994410">
        <w:rPr>
          <w:rFonts w:eastAsia="宋体"/>
          <w:sz w:val="24"/>
          <w:szCs w:val="24"/>
          <w:lang w:eastAsia="zh-CN"/>
        </w:rPr>
        <w:t xml:space="preserve">Natural </w:t>
      </w:r>
      <w:r w:rsidR="00712AE8" w:rsidRPr="00712AE8">
        <w:rPr>
          <w:rFonts w:eastAsia="宋体"/>
          <w:sz w:val="24"/>
          <w:szCs w:val="24"/>
          <w:lang w:eastAsia="zh-CN"/>
        </w:rPr>
        <w:t>Science F</w:t>
      </w:r>
      <w:r w:rsidR="00994410">
        <w:rPr>
          <w:rFonts w:eastAsia="宋体"/>
          <w:sz w:val="24"/>
          <w:szCs w:val="24"/>
          <w:lang w:eastAsia="zh-CN"/>
        </w:rPr>
        <w:t>oundation of</w:t>
      </w:r>
      <w:r w:rsidR="00712AE8" w:rsidRPr="00712AE8">
        <w:rPr>
          <w:rFonts w:eastAsia="宋体"/>
          <w:sz w:val="24"/>
          <w:szCs w:val="24"/>
          <w:lang w:eastAsia="zh-CN"/>
        </w:rPr>
        <w:t xml:space="preserve"> China </w:t>
      </w:r>
      <w:r w:rsidRPr="00C966A2">
        <w:rPr>
          <w:rFonts w:eastAsia="宋体"/>
          <w:sz w:val="24"/>
          <w:szCs w:val="24"/>
          <w:lang w:eastAsia="zh-CN"/>
        </w:rPr>
        <w:t>(</w:t>
      </w:r>
      <w:r w:rsidR="00905A5B" w:rsidRPr="00905A5B">
        <w:rPr>
          <w:rFonts w:eastAsia="宋体"/>
          <w:sz w:val="24"/>
          <w:szCs w:val="24"/>
          <w:lang w:eastAsia="zh-CN"/>
        </w:rPr>
        <w:t>52209103</w:t>
      </w:r>
      <w:r w:rsidRPr="00C966A2">
        <w:rPr>
          <w:rFonts w:eastAsia="宋体"/>
          <w:sz w:val="24"/>
          <w:szCs w:val="24"/>
          <w:lang w:eastAsia="zh-CN"/>
        </w:rPr>
        <w:t>)</w:t>
      </w:r>
      <w:r w:rsidR="00905A5B">
        <w:rPr>
          <w:rFonts w:eastAsia="宋体"/>
          <w:sz w:val="24"/>
          <w:szCs w:val="24"/>
          <w:lang w:eastAsia="zh-CN"/>
        </w:rPr>
        <w:t xml:space="preserve"> and </w:t>
      </w:r>
      <w:r w:rsidR="008D0184" w:rsidRPr="008D0184">
        <w:rPr>
          <w:rFonts w:eastAsia="宋体"/>
          <w:sz w:val="24"/>
          <w:szCs w:val="24"/>
          <w:lang w:eastAsia="zh-CN"/>
        </w:rPr>
        <w:t xml:space="preserve">Open Research Fund Program of State key Laboratory of </w:t>
      </w:r>
      <w:proofErr w:type="spellStart"/>
      <w:r w:rsidR="008D0184" w:rsidRPr="008D0184">
        <w:rPr>
          <w:rFonts w:eastAsia="宋体"/>
          <w:sz w:val="24"/>
          <w:szCs w:val="24"/>
          <w:lang w:eastAsia="zh-CN"/>
        </w:rPr>
        <w:t>Hydroscience</w:t>
      </w:r>
      <w:proofErr w:type="spellEnd"/>
      <w:r w:rsidR="008D0184" w:rsidRPr="008D0184">
        <w:rPr>
          <w:rFonts w:eastAsia="宋体"/>
          <w:sz w:val="24"/>
          <w:szCs w:val="24"/>
          <w:lang w:eastAsia="zh-CN"/>
        </w:rPr>
        <w:t xml:space="preserve"> and Engineering (sklhse-2021-B-03)</w:t>
      </w:r>
      <w:r w:rsidR="000D56AC">
        <w:rPr>
          <w:rFonts w:eastAsia="宋体"/>
          <w:sz w:val="24"/>
          <w:szCs w:val="24"/>
          <w:lang w:eastAsia="zh-CN"/>
        </w:rPr>
        <w:t>.</w:t>
      </w:r>
      <w:r w:rsidR="002B7D24">
        <w:rPr>
          <w:rFonts w:eastAsia="宋体"/>
          <w:sz w:val="24"/>
          <w:szCs w:val="24"/>
          <w:lang w:eastAsia="zh-CN"/>
        </w:rPr>
        <w:t xml:space="preserve"> </w:t>
      </w:r>
      <w:r w:rsidR="002B7D24" w:rsidRPr="00451F44">
        <w:rPr>
          <w:rFonts w:eastAsia="宋体"/>
          <w:sz w:val="24"/>
          <w:szCs w:val="24"/>
          <w:lang w:eastAsia="zh-CN"/>
        </w:rPr>
        <w:t xml:space="preserve">The data that supports the numerical simulation are obtained from </w:t>
      </w:r>
      <w:r w:rsidR="002B7D24" w:rsidRPr="00451F44">
        <w:rPr>
          <w:rFonts w:eastAsia="宋体"/>
          <w:sz w:val="24"/>
          <w:szCs w:val="24"/>
          <w:lang w:eastAsia="zh-CN"/>
        </w:rPr>
        <w:fldChar w:fldCharType="begin"/>
      </w:r>
      <w:r w:rsidR="002B7D24" w:rsidRPr="00451F44">
        <w:rPr>
          <w:rFonts w:eastAsia="宋体"/>
          <w:sz w:val="24"/>
          <w:szCs w:val="24"/>
          <w:lang w:eastAsia="zh-CN"/>
        </w:rPr>
        <w:instrText xml:space="preserve"> ADDIN ZOTERO_ITEM CSL_CITATION {"citationID":"qGL4O4ok","properties":{"unsorted":true,"formattedCitation":"(M. Xu et al., 2015; Zhao et al., 2019; Liu et al., 2020)","plainCitation":"(M. Xu et al., 2015; Zhao et al., 2019; Liu et al., 2020)","dontUpdate":true,"noteIndex":0},"citationItems":[{"id":613,"uris":["http://zotero.org/users/10297151/items/LDZVCC3S"],"itemData":{"id":613,"type":"article-journal","abstract":"The golden mussel (Limnoperna fortunei) is a filter-collector macroinvertebrate species originating from southern China. It easily invades water transfer tunnels and attaches onto tunnel walls and structures with extremely high density, resulting in biofouling, pipe clogging, structure corrosion, a decrease in water transfer efficiency, and water pollution. It has become a prevalent problem and has caused concern all over the world. However, an effective and environment friendly method of controlling golden mussel invasion has not yet been approved. This study is aimed to propose measures for preventing golden mussel invasion and biofouling in the water transfer tunnels of the East River Water Source Project (ERWSP), which transfers water from the East River to Shenzhen, southern China for 10 million people. Long-term samplings and observations of the East River water were performed to study the golden mussel's invading pattern. Flume experiments were done to study the golden mussel's attachment on 14 different materials and performance in turbulent flows. An integrated ecological prevention pool was designed and constructed based on the flume experimental results for preventing the golden mussel invasion in the scale model tunnels of the ERWSP. The major technology of the ecological pool was preventing the golden mussel from entering the tunnels by attracting veligers to attach on geotextile cloth, attracting mussels to attach on bamboo, and killing veligers with high-frequency turbulence. An eight-month application experiment showed that the ecological pool successfully controlled the golden mussel invasion and biofouling in the scale model tunnels. The mussel density on the attachment materials decreased sharply as the distance of the materials from the pool entrance increased; the turbulence was effective in killing veligers that escaped from the attachment materials. No mussel was found on the model tunnels. Thus, the integrated ecological prevention pool is recommended as a successful measure for controlling the golden mussel invasion and biofouling in water transfer tunnels. (C) 2014 International Association for Hydro-environment Engineering and Research, Asia Pacific Division. Published by Elsevier B.V. All rights reserved.","call-number":"4","container-title":"JOURNAL OF HYDRO-ENVIRONMENT RESEARCH","DOI":"10.1016/j.jher.2014.06.006","ISSN":"1570-6443, 1876-4444","issue":"2","journalAbbreviation":"J. Hydro-environ. Res.","language":"English","note":"SC: 0000051 \nnumber-of-pages: 11\npublisher-place: Amsterdam\npublisher: Elsevier\nWeb of Science ID: WOS:000356554100009","page":"248-258","source":"2.699","title":"Experimental study on control of Limnoperna fortunei biofouling in water transfer tunnels","volume":"9","author":[{"family":"Xu","given":"Mengzhen"},{"family":"Darrigran","given":"Gustavo"},{"family":"Wang","given":"Zhaoyin"},{"family":"Zhao","given":"Na"},{"family":"Lin","given":"Cheng Chieh"},{"family":"Pan","given":"Baozhu"}],"issued":{"date-parts":[["2015",6]]}},"label":"page"},{"id":882,"uris":["http://zotero.org/users/10297151/items/N5II3XQX"],"itemData":{"id":882,"type":"article-journal","abstract":"Water transfer projects are effective measures to solve the uneven distribution of water resources in China. However, these projects create highways for Golden Mussels (Limnoperna fortunei), which are aquatic invasive species, to invade new habitats. This has caused a series of problems such as structure corrosion, enhanced flow resistance, pipe blocking, and water pollution. In order to design remediation strategies, it is important to understand the factors influencing the Golden Mussel invasion. This paper investigates the invasion of Golden Mussels in the East River Water Source Project and the Northern Inter-basin Water Transfer project in China. The maximum densities of Golden Mussel attachment in these projects are about 10 000 ind. m−2. Flow velocity was found to be a significant influencing factor: the optimal flow velocity for attachment is in the range of 0.3 to 0.9 m s−1. Water temperature was also an important factor: the water temperature in the cold season influences the density of Golden Mussels and additionally, their growth and shell size are related to food competition between different individuals and water temperature. There was no obvious relationship between the pressure and the attachment density of Golden Mussels. Because all data was obtained during an infrequent pause in the water transfer projects, the data of this study is limited and the conclusions are preliminary descriptive observations. For future management decisions, more rigorous studies should be conducted to develop quantitative models aimed at providing a confident basis for controlling Golden Mussel invasion in water transfer projects.","container-title":"Aquatic Ecosystem Health &amp; Management","DOI":"10.1080/14634988.2019.1698860","ISSN":"1463-4988, 1539-4077","issue":"4","language":"en","page":"385-395","source":"DOI.org (Crossref)","title":"Study of factors influencing the invasion of Golden Mussels ( &lt;i&gt;Limnoperna fortunei&lt;/i&gt; ) in water transfer projects","volume":"22","author":[{"family":"Zhao","given":"Na"},{"family":"Xu","given":"Mengzhen"},{"family":"Blanckaert","given":"Koen"},{"family":"Qiao","given":"Chunhua"},{"family":"Zhou","given":"Hanmi"},{"family":"Niu","given":"Xiaoli"}],"issued":{"date-parts":[["2019",10,2]]}}},{"id":254,"uris":["http://zotero.org/users/10297151/items/MHRQLSC3"],"itemData":{"id":254,"type":"article-journal","abstract":"The golden mussel (Limnoperna fortunei) has caused worldwide problems for the eco-environment and man-made structures. There have been many control strategies proposed, which have various strengths and weaknesses. To help selection of the effective control strategies that consider the biological traits of L. fortunei and the actual situation of biofouling, we studied the ecological amplitudes that indicate the tolerance of the species to environmental conditions and propose appropriate strategies based on their ecological amplitudes. We set five levels for the environmental factors water temperature, dissolved oxygen concentration, pH and ammonium ion concentration and four levels for light intensity. The survival ratio and attachment ratio of golden mussels under the different environmental conditions were measured and the nonlinear regression models were used to simulate the ecological amplitudes of golden mussel. The results show that their ecological amplitudes are wide-ranging with respect to water temperature (13–29 °C), dissolved oxygen (&gt; 1.5 mg/L), pH (4.1–8.7), ammonium ions concentration (lower 65 mg/L) and light intensity (0–55,000 l x) and the mussels show obvious negative phototaxis. Therefore, adjustment of the environment with high water temperatures, low dissolved oxygen, high pH values or strong and continuous light illumination is suggested as a potentially effective control strategy of golden mussel biofouling.","call-number":"4","container-title":"Limnology","DOI":"10.1007/s10201-020-00607-1","ISSN":"1439-8621, 1439-863X","issue":"2","journalAbbreviation":"Limnology","language":"en","note":"SC: 0000010","page":"245-255","source":"2.156","title":"Survival and attachment of biofouling freshwater mussel (Limnoperna fortunei) to environmental conditions: potential implications in its invasion, infection and biofouling control","title-short":"Survival and attachment of biofouling freshwater mussel (Limnoperna fortunei) to environmental conditions","volume":"21","author":[{"family":"Liu","given":"Wei"},{"family":"Xu","given":"Mengzhen"},{"family":"Zhang","given":"Jiahao"},{"family":"Zhang","given":"Tongyu"}],"issued":{"date-parts":[["2020",4]]}}}],"schema":"https://github.com/citation-style-language/schema/raw/master/csl-citation.json"} </w:instrText>
      </w:r>
      <w:r w:rsidR="002B7D24" w:rsidRPr="00451F44">
        <w:rPr>
          <w:rFonts w:eastAsia="宋体"/>
          <w:sz w:val="24"/>
          <w:szCs w:val="24"/>
          <w:lang w:eastAsia="zh-CN"/>
        </w:rPr>
        <w:fldChar w:fldCharType="separate"/>
      </w:r>
      <w:r w:rsidR="002B7D24" w:rsidRPr="00451F44">
        <w:rPr>
          <w:rFonts w:eastAsia="宋体"/>
          <w:sz w:val="24"/>
          <w:szCs w:val="24"/>
          <w:lang w:eastAsia="zh-CN"/>
        </w:rPr>
        <w:t>Zhao et al., 2019</w:t>
      </w:r>
      <w:r w:rsidR="002B7D24" w:rsidRPr="00451F44">
        <w:rPr>
          <w:rFonts w:eastAsia="宋体"/>
          <w:sz w:val="24"/>
          <w:szCs w:val="24"/>
          <w:lang w:eastAsia="zh-CN"/>
        </w:rPr>
        <w:fldChar w:fldCharType="end"/>
      </w:r>
      <w:r w:rsidR="002B7D24" w:rsidRPr="00451F44">
        <w:rPr>
          <w:rFonts w:eastAsia="宋体"/>
          <w:sz w:val="24"/>
          <w:szCs w:val="24"/>
          <w:lang w:eastAsia="zh-CN"/>
        </w:rPr>
        <w:t xml:space="preserve"> </w:t>
      </w:r>
      <w:r w:rsidR="000E577E">
        <w:rPr>
          <w:rFonts w:eastAsia="宋体"/>
          <w:sz w:val="24"/>
          <w:szCs w:val="24"/>
          <w:lang w:eastAsia="zh-CN"/>
        </w:rPr>
        <w:t xml:space="preserve">and </w:t>
      </w:r>
      <w:r w:rsidR="000E577E" w:rsidRPr="00451F44">
        <w:rPr>
          <w:sz w:val="24"/>
          <w:szCs w:val="24"/>
        </w:rPr>
        <w:fldChar w:fldCharType="begin"/>
      </w:r>
      <w:r w:rsidR="000E577E" w:rsidRPr="00451F44">
        <w:rPr>
          <w:sz w:val="24"/>
          <w:szCs w:val="24"/>
        </w:rPr>
        <w:instrText xml:space="preserve"> ADDIN ZOTERO_ITEM CSL_CITATION {"citationID":"6fivrD2e","properties":{"unsorted":true,"formattedCitation":"(Zhan et al., 2015; H. Wang et al., 2023; C. Wang et al., 2023; Y. Yang et al., 2024)","plainCitation":"(Zhan et al., 2015; H. Wang et al., 2023; C. Wang et al., 2023; Y. Yang et al., 2024)","noteIndex":0},"citationItems":[{"id":997,"uris":["http://zotero.org/users/10297151/items/HVNXW3JJ"],"itemData":{"id":997,"type":"article-journal","abstract":"Many countries/areas are experiencing or may soon experience water scarcity owing to rapid population growth, urbanization and/or climate change. Currently, almost one-fifth of the world’s population (1.2 billion) live in areas of physical water scarcity. Water diversions have become a commonplace solution proposed by governments for alleviation of physical water scarcity. Thus far, more than 80 major projects are completed or under construction globally, including the world’s largest diversion: South-to-North Water Transfer Project (SNWTP) in China. Negative effects associated with water diversions, such as habitat loss and transfer of pollutants, have been recognized. However, it has been largely overlooked that “invasion highways” are created when water diversions link biogeographic regions. These “invasion highways” can facilitate spread of an array of non-native species. Although previous experiences have provided clear warnings regarding spread of non-native invasive species through artificial waterways, these lessons have been largely ignored by governments when resolving water scarcity problems. Here we use SNWTP, which will likely facilitate spread of invasive golden mussels, as well as many known examples of non-native invasive species spread through artificial waterways in other water systems, to call on governments to formally establish policy and seek management solutions to considering spread of non-native species when planning water diversions.","container-title":"Biological Invasions","DOI":"10.1007/s10530-015-0940-1","ISSN":"1573-1464","issue":"11","journalAbbreviation":"Biol Invasions","language":"en","page":"3073-3080","source":"Springer Link","title":"Water diversions facilitate spread of non-native species","volume":"17","author":[{"family":"Zhan","given":"Aibin"},{"family":"Zhang","given":"Lei"},{"family":"Xia","given":"Zhiqiang"},{"family":"Ni","given":"Ping"},{"family":"Xiong","given":"Wei"},{"family":"Chen","given":"Yiyong"},{"family":"Douglas Haffner","given":"G."},{"family":"MacIsaac","given":"Hugh J."}],"issued":{"date-parts":[["2015",11,1]]}}},{"id":1001,"uris":["http://zotero.org/users/10297151/items/63XYZW68"],"itemData":{"id":1001,"type":"article-journal","abstract":"Zhan et al. (Biological Invasions, 2015, 17:3073–3080) stressed that China’s South-to-North Water Transfer Project (SNWTP)—the world’s largest constructed water diversion—could create an invasion highway by facilitating spread of non-native species, including invasive golden mussel Limnoperna fortunei. However, most available literature indicated that golden mussels could not survive the cold winter in Northern China. We proposed that phenotypic plasticity and rapid environmental adaptation, combined with relatively high water temperature derived from wastewater treatment plant effluents and a large potential inoculum continuously transported from southern source populations, could jointly contribute to golden mussel spread into northern locations. We conducted surveillance for the species both before and after the waterway was opened in late 2014 in the diversion destination—Beijing. While all surveys in the whole area were negative between 2014 and 2018, we detected rapid geographical expansions in 2019–2021 across multiple waterbodies based on traditional field surveys and environmental DNA (eDNA)-based methods. Surprisingly, we subsequently observed populations that had successfully survived a cold winter in Beijing. The SNWTP may facilitate further spread of cold-adapted populations, placing high-latitude areas at risk. This case study highlights the need for robust scientific assessment and management to predict and mitigate non-native species’ distributional changes that may accompany large-scale hydraulic projects.","container-title":"Biological Invasions","DOI":"10.1007/s10530-022-02897-1","ISSN":"1573-1464","issue":"1","journalAbbreviation":"Biol Invasions","language":"en","page":"1-5","source":"Springer Link","title":"What’s coming eventually comes: a follow-up on an invader’s spread by the world’s largest water diversion in China","title-short":"What’s coming eventually comes","volume":"25","author":[{"family":"Wang","given":"Hao"},{"family":"Xia","given":"Zhiqiang"},{"family":"Li","given":"Shiguo"},{"family":"MacIsaac","given":"Hugh J."},{"family":"Zhan","given":"Aibin"}],"issued":{"date-parts":[["2023",1,1]]}}},{"id":1017,"uris":["http://zotero.org/users/10297151/items/EXNM7EZJ"],"itemData":{"id":1017,"type":"article-journal","abstract":"The invasive freshwater mussel Limnoperna fortunei (Dunker, 1857) has spread widely throughout Asia and South America, especially via interbasin water diversion and navigation. The middle route of the South-to-North Water Transfer Project (SNWTP), whose terminal is Beijing, has diverted more than 60 billion m(3) of water from the Yangtze River Basin to Northern China since December 2014. L. fortunei has spread north to Beijing along the SNWTP, biofouling its channels and tunnels. To determine the status of L. fortunei's invasion in Beijing, we systematically inspected the water bodies receiving southern water, including all branches of the SNWTP, water treatment plants, lakes, reservoirs, and rivers. We measured the densities of adults and veligers of L. fortunei and conducted eDNA analyses of water samples. A generalized linear model and canonical correspondence analysis were adopted to investigate the correlations between environmental (e.g., water temperature, conductivity, pH, total nitrogen, and phosphorus) and biological (e.g., chlorophyll a, plankton density, and community composition) variables and the densities of adults and veligers of L. fortunei. Water temperature is the most important factor in determining the densities of D-shaped and pediveliger veligers, with explanatory variable contributions of 56.2% and 43.9%, respectively. The pH affects the densities of D-shaped, umbonated, and pediveliger veligers. The density of plantigrade veligers is negatively correlated with the conductivity and positively correlated with the concentration of chlorophyll a. Canonical correspondence analysis shows a weak correlation between the dominant phytoplankton taxa and the density of veligers. The densities of D-shaped, umbonated, and pediveliger veligers are positively correlated with the density of small phytoplankton (12.54 +/- 4.33 mu m), and the density of plantigrade veligers is positively correlated with the density of large (16.12 +/- 5.96 mu m) phytoplankton. The density of planktonic veligers is well correlated with local abiotic variables, and that of plantigrade veligers is less correlated with local abiotic variables. This finding implies that controlling early-stage veligers by altering water temperature, pH, and food size might effectively control the establishment of further L. fortunei colonies.","container-title":"ECOLOGICAL APPLICATIONS","DOI":"10.1002/eap.2887","ISSN":"1051-0761, 1939-5582","journalAbbreviation":"Ecol. Appl.","language":"English","note":"number-of-pages: 13\npublisher-place: Hoboken\npublisher: Wiley\nWeb of Science ID: WOS:001017811700001","page":"e2887","source":"Clarivate Analytics Web of Science","title":"High-latitude invasion and environmental adaptability of the freshwater mussel &lt;i&gt;Limnoperna fortunei&lt;/i&gt; in Beijing, China","author":[{"family":"Wang","given":"Congcong"},{"family":"Xu","given":"Mengzhen"},{"family":"Zhang","given":"Jiahao"},{"family":"Zhou","given":"Xiongdong"}],"issued":{"date-parts":[["2023",6,26]]}}},{"id":1016,"uris":["http://zotero.org/users/10297151/items/A5HUBVLF"],"itemData":{"id":1016,"type":"article-journal","abstract":"Inter-basin water diversion projects have led to accelerated colonization of aquatic organisms, including the freshwater golden mussel (Limnoperna fortunei), exacerbating global biofouling concerns. While the influence of environmental factors on the mussel's invasion and biofouling impact has been studied, quantitative correlations and underlying mechanisms remain unclear, particularly in large-scale inter-basin water diversion projects with diverse hydrodynamic and environmental conditions. Here, we examine the comprehensive impact of environmental variables on the establishment risk of the golden mussel in China's 1432-km-long Middle Route of the South-to-North Water Diversion Project. Logistic regression and multiclass classification models were used to investigate the environmental influence on the occurrence probability and reproductive density of the golden mussel. Total nitrogen, ammonia ni-trogen, water temperature, pH, and velocity were identified as crucial environmental variables affecting the biofouling risk in the project. Logistic regression analysis revealed a negative correlation between the occurrence probability of all larval stages and levels of total nitrogen and ammonia nitrogen. The mul-ticlass classification model showed that elevated levels of total nitrogen hindered mussel reproduction, while optimal water temperature enhanced their reproductive capacity. Appropriate velocity and pH levels were crucial in maintaining moderate larval density. This research presents a quantitative analytical framework for assessing establishment risks associated with invasive mussels, and the framework is expected to enhance invasion management and mitigate biofouling issues in water diversion projects worldwide.&amp; COPY; 2023 The Authors. Published by Elsevier B.V. on behalf of Chinese Society for Environmental Sciences, Harbin Institute of Technology, Chinese Research Academy of Environmental Sciences. This is an open access article under the CC BY-NC-ND license (http://creativecommons.org/licenses/by-nc-nd/4.0/).","container-title":"ENVIRONMENTAL SCIENCE AND ECOTECHNOLOGY","DOI":"10.1016/j.ese.2023.100305","ISSN":"2666-4984","journalAbbreviation":"Env. Sci. Ecotechnol.","language":"English","note":"number-of-pages: 17\npublisher-place: Amsterdam\npublisher: Elsevier\nWeb of Science ID: WOS:001053156500001","page":"100305","source":"Clarivate Analytics Web of Science","title":"Establishment risk of invasive golden mussel in a water diversion project: An assessment framework","title-short":"Establishment risk of invasive golden mussel in a water diversion project","volume":"17","author":[{"family":"Yang","given":"Yao"},{"family":"Xu","given":"Mengzhen"},{"family":"Chen","given":"Xingyu"},{"family":"Zhang","given":"Jiahao"},{"family":"Wang","given":"Shulei"},{"family":"Zhu","given":"Jianying"},{"family":"Fu","given":"Xudong"}],"issued":{"date-parts":[["2024",1]]}}}],"schema":"https://github.com/citation-style-language/schema/raw/master/csl-citation.json"} </w:instrText>
      </w:r>
      <w:r w:rsidR="000E577E" w:rsidRPr="00451F44">
        <w:rPr>
          <w:sz w:val="24"/>
          <w:szCs w:val="24"/>
        </w:rPr>
        <w:fldChar w:fldCharType="separate"/>
      </w:r>
      <w:r w:rsidR="000E577E" w:rsidRPr="00451F44">
        <w:rPr>
          <w:sz w:val="24"/>
          <w:szCs w:val="24"/>
        </w:rPr>
        <w:t>Yang et al., 2024</w:t>
      </w:r>
      <w:r w:rsidR="000E577E" w:rsidRPr="00451F44">
        <w:rPr>
          <w:sz w:val="24"/>
          <w:szCs w:val="24"/>
        </w:rPr>
        <w:fldChar w:fldCharType="end"/>
      </w:r>
      <w:r w:rsidR="000E577E">
        <w:rPr>
          <w:sz w:val="24"/>
          <w:szCs w:val="24"/>
        </w:rPr>
        <w:t xml:space="preserve"> </w:t>
      </w:r>
      <w:r w:rsidR="002B7D24" w:rsidRPr="00451F44">
        <w:rPr>
          <w:rFonts w:eastAsia="宋体"/>
          <w:sz w:val="24"/>
          <w:szCs w:val="24"/>
          <w:lang w:eastAsia="zh-CN"/>
        </w:rPr>
        <w:t xml:space="preserve">at </w:t>
      </w:r>
      <w:hyperlink r:id="rId126" w:history="1">
        <w:r w:rsidR="002B7D24" w:rsidRPr="00451F44">
          <w:rPr>
            <w:rStyle w:val="a7"/>
            <w:sz w:val="24"/>
            <w:szCs w:val="24"/>
          </w:rPr>
          <w:t>https://doi.org/10.1080/14634988.2019.1698860</w:t>
        </w:r>
      </w:hyperlink>
      <w:r w:rsidR="002B7D24" w:rsidRPr="00451F44">
        <w:rPr>
          <w:rStyle w:val="a7"/>
          <w:sz w:val="24"/>
          <w:szCs w:val="24"/>
        </w:rPr>
        <w:t xml:space="preserve"> </w:t>
      </w:r>
      <w:r w:rsidR="002B7D24" w:rsidRPr="00451F44">
        <w:rPr>
          <w:rFonts w:eastAsia="宋体"/>
          <w:sz w:val="24"/>
          <w:szCs w:val="24"/>
          <w:lang w:eastAsia="zh-CN"/>
        </w:rPr>
        <w:t xml:space="preserve">and </w:t>
      </w:r>
      <w:hyperlink r:id="rId127" w:history="1">
        <w:r w:rsidR="002B7D24" w:rsidRPr="00451F44">
          <w:rPr>
            <w:rStyle w:val="a7"/>
            <w:sz w:val="24"/>
            <w:szCs w:val="24"/>
          </w:rPr>
          <w:t>https://doi.org/10.1016/j.ese.2023.100305</w:t>
        </w:r>
      </w:hyperlink>
      <w:r w:rsidR="002B7D24" w:rsidRPr="00451F44">
        <w:rPr>
          <w:rStyle w:val="a7"/>
          <w:sz w:val="24"/>
          <w:szCs w:val="24"/>
        </w:rPr>
        <w:t>.</w:t>
      </w:r>
    </w:p>
    <w:p w14:paraId="0E513CFC" w14:textId="77777777" w:rsidR="00475428" w:rsidRPr="00660EC7" w:rsidRDefault="00475428" w:rsidP="00D45901">
      <w:pPr>
        <w:suppressLineNumbers/>
        <w:shd w:val="clear" w:color="auto" w:fill="FFFFFF"/>
        <w:spacing w:line="360" w:lineRule="auto"/>
        <w:rPr>
          <w:rFonts w:eastAsia="宋体"/>
          <w:sz w:val="24"/>
          <w:szCs w:val="24"/>
          <w:lang w:eastAsia="zh-CN"/>
        </w:rPr>
      </w:pPr>
    </w:p>
    <w:p w14:paraId="3CB0FA2F" w14:textId="5BE0677C" w:rsidR="00995CAA" w:rsidRPr="00995CAA" w:rsidRDefault="00592AB7" w:rsidP="000C2276">
      <w:pPr>
        <w:shd w:val="clear" w:color="auto" w:fill="FFFFFF"/>
        <w:spacing w:line="360" w:lineRule="auto"/>
        <w:outlineLvl w:val="0"/>
        <w:rPr>
          <w:rFonts w:eastAsia="Times New Roman"/>
          <w:sz w:val="24"/>
          <w:szCs w:val="24"/>
        </w:rPr>
      </w:pPr>
      <w:r>
        <w:rPr>
          <w:rFonts w:eastAsia="Times New Roman"/>
          <w:b/>
          <w:bCs/>
          <w:color w:val="262626"/>
          <w:sz w:val="24"/>
          <w:szCs w:val="24"/>
        </w:rPr>
        <w:t>Data Availability Statement</w:t>
      </w:r>
    </w:p>
    <w:p w14:paraId="7B704C3B" w14:textId="4F4D3685" w:rsidR="00532846" w:rsidRPr="00475428" w:rsidRDefault="00057BA8" w:rsidP="000C2276">
      <w:pPr>
        <w:shd w:val="clear" w:color="auto" w:fill="FFFFFF"/>
        <w:spacing w:line="360" w:lineRule="auto"/>
        <w:rPr>
          <w:rFonts w:eastAsia="宋体"/>
          <w:sz w:val="24"/>
          <w:szCs w:val="24"/>
          <w:lang w:eastAsia="zh-CN"/>
        </w:rPr>
      </w:pPr>
      <w:r>
        <w:rPr>
          <w:rFonts w:eastAsia="宋体"/>
          <w:sz w:val="24"/>
          <w:szCs w:val="24"/>
          <w:lang w:eastAsia="zh-CN"/>
        </w:rPr>
        <w:t xml:space="preserve">Both the geometric models and numerical </w:t>
      </w:r>
      <w:r w:rsidR="00DB6C65">
        <w:rPr>
          <w:rFonts w:eastAsia="宋体"/>
          <w:sz w:val="24"/>
          <w:szCs w:val="24"/>
          <w:lang w:eastAsia="zh-CN"/>
        </w:rPr>
        <w:t>setups</w:t>
      </w:r>
      <w:r>
        <w:rPr>
          <w:rFonts w:eastAsia="宋体"/>
          <w:sz w:val="24"/>
          <w:szCs w:val="24"/>
          <w:lang w:eastAsia="zh-CN"/>
        </w:rPr>
        <w:t xml:space="preserve"> can be obtained by request.</w:t>
      </w:r>
    </w:p>
    <w:p w14:paraId="6F6FE7A8" w14:textId="37E2F31B" w:rsidR="00475428" w:rsidRDefault="00475428" w:rsidP="00AC66AA">
      <w:pPr>
        <w:suppressLineNumbers/>
        <w:shd w:val="clear" w:color="auto" w:fill="FFFFFF"/>
        <w:spacing w:line="360" w:lineRule="auto"/>
        <w:rPr>
          <w:rFonts w:eastAsia="宋体"/>
          <w:sz w:val="24"/>
          <w:szCs w:val="24"/>
          <w:lang w:eastAsia="zh-CN"/>
        </w:rPr>
      </w:pPr>
    </w:p>
    <w:p w14:paraId="189531E5" w14:textId="77777777" w:rsidR="00AC66AA" w:rsidRPr="00475428" w:rsidRDefault="00AC66AA" w:rsidP="00D45901">
      <w:pPr>
        <w:suppressLineNumbers/>
        <w:shd w:val="clear" w:color="auto" w:fill="FFFFFF"/>
        <w:spacing w:line="360" w:lineRule="auto"/>
        <w:rPr>
          <w:rFonts w:eastAsia="宋体"/>
          <w:sz w:val="24"/>
          <w:szCs w:val="24"/>
          <w:lang w:eastAsia="zh-CN"/>
        </w:rPr>
      </w:pPr>
    </w:p>
    <w:p w14:paraId="2CFBAD21" w14:textId="5C7C1859" w:rsidR="008269E4" w:rsidRPr="008269E4" w:rsidRDefault="00995CAA" w:rsidP="000C2276">
      <w:pPr>
        <w:shd w:val="clear" w:color="auto" w:fill="FFFFFF"/>
        <w:spacing w:line="360" w:lineRule="auto"/>
        <w:outlineLvl w:val="0"/>
        <w:rPr>
          <w:rFonts w:eastAsia="Times New Roman"/>
          <w:b/>
          <w:bCs/>
          <w:color w:val="262626"/>
          <w:sz w:val="24"/>
          <w:szCs w:val="24"/>
        </w:rPr>
      </w:pPr>
      <w:r w:rsidRPr="00995CAA">
        <w:rPr>
          <w:rFonts w:eastAsia="Times New Roman"/>
          <w:b/>
          <w:bCs/>
          <w:color w:val="262626"/>
          <w:sz w:val="24"/>
          <w:szCs w:val="24"/>
        </w:rPr>
        <w:t>References</w:t>
      </w:r>
    </w:p>
    <w:bookmarkStart w:id="25" w:name="_Hlk159371954"/>
    <w:p w14:paraId="0435997B" w14:textId="0544E48A" w:rsidR="003B4102" w:rsidRPr="003B4102" w:rsidRDefault="003B4102" w:rsidP="000C2276">
      <w:pPr>
        <w:pStyle w:val="af9"/>
        <w:spacing w:line="360" w:lineRule="auto"/>
        <w:ind w:left="200" w:hangingChars="100" w:hanging="200"/>
      </w:pPr>
      <w:r>
        <w:fldChar w:fldCharType="begin"/>
      </w:r>
      <w:r>
        <w:instrText xml:space="preserve"> ADDIN ZOTERO_BIBL {"uncited":[],"omitted":[],"custom":[]} CSL_BIBLIOGRAPHY </w:instrText>
      </w:r>
      <w:r>
        <w:fldChar w:fldCharType="separate"/>
      </w:r>
      <w:bookmarkStart w:id="26" w:name="Aberle2003"/>
      <w:r w:rsidRPr="003B4102">
        <w:t>Aberle, J.,</w:t>
      </w:r>
      <w:bookmarkEnd w:id="26"/>
      <w:r w:rsidRPr="003B4102">
        <w:t xml:space="preserve"> &amp; Smart, G. M. (2003). The influence of roughness structure on flow resistance on steep slopes. </w:t>
      </w:r>
      <w:r w:rsidRPr="003B4102">
        <w:rPr>
          <w:i/>
          <w:iCs/>
        </w:rPr>
        <w:t>Journal of Hydraulic Research</w:t>
      </w:r>
      <w:r w:rsidRPr="003B4102">
        <w:t xml:space="preserve">, </w:t>
      </w:r>
      <w:r w:rsidRPr="003B4102">
        <w:rPr>
          <w:i/>
          <w:iCs/>
        </w:rPr>
        <w:t>41</w:t>
      </w:r>
      <w:r w:rsidRPr="003B4102">
        <w:t xml:space="preserve">(3), 259–269. </w:t>
      </w:r>
      <w:hyperlink r:id="rId128" w:history="1">
        <w:r w:rsidRPr="003B4102">
          <w:rPr>
            <w:rStyle w:val="a7"/>
          </w:rPr>
          <w:t>https://doi.org/10.1080/00221680309499971</w:t>
        </w:r>
      </w:hyperlink>
    </w:p>
    <w:p w14:paraId="174DC03A" w14:textId="51417CA5" w:rsidR="003B4102" w:rsidRPr="003B4102" w:rsidRDefault="003B4102" w:rsidP="000C2276">
      <w:pPr>
        <w:pStyle w:val="af9"/>
        <w:spacing w:line="360" w:lineRule="auto"/>
        <w:ind w:left="200" w:hangingChars="100" w:hanging="200"/>
      </w:pPr>
      <w:bookmarkStart w:id="27" w:name="Allen2010"/>
      <w:r w:rsidRPr="003B4102">
        <w:t>Allen, D. C.,</w:t>
      </w:r>
      <w:bookmarkEnd w:id="27"/>
      <w:r w:rsidRPr="003B4102">
        <w:t xml:space="preserve"> &amp; Vaughn, C. C. (2010). Complex hydraulic and substrate variables limit freshwater mussel species richness and abundance. </w:t>
      </w:r>
      <w:r w:rsidRPr="003B4102">
        <w:rPr>
          <w:i/>
          <w:iCs/>
        </w:rPr>
        <w:t>Journal of the North American Benthological Society</w:t>
      </w:r>
      <w:r w:rsidRPr="003B4102">
        <w:t xml:space="preserve">, </w:t>
      </w:r>
      <w:r w:rsidRPr="003B4102">
        <w:rPr>
          <w:i/>
          <w:iCs/>
        </w:rPr>
        <w:t>29</w:t>
      </w:r>
      <w:r w:rsidRPr="003B4102">
        <w:t xml:space="preserve">(2), 383–394. </w:t>
      </w:r>
      <w:hyperlink r:id="rId129" w:history="1">
        <w:r w:rsidRPr="003B4102">
          <w:rPr>
            <w:rStyle w:val="a7"/>
          </w:rPr>
          <w:t>https://doi.org/10.1899/09-024.1</w:t>
        </w:r>
      </w:hyperlink>
    </w:p>
    <w:p w14:paraId="1CD441EC" w14:textId="4C3986A5" w:rsidR="003B4102" w:rsidRPr="003B4102" w:rsidRDefault="003B4102" w:rsidP="000C2276">
      <w:pPr>
        <w:pStyle w:val="af9"/>
        <w:spacing w:line="360" w:lineRule="auto"/>
        <w:ind w:left="200" w:hangingChars="100" w:hanging="200"/>
      </w:pPr>
      <w:bookmarkStart w:id="28" w:name="Barbosa2018"/>
      <w:r w:rsidRPr="003B4102">
        <w:t>Barbosa, N. P. U.,</w:t>
      </w:r>
      <w:bookmarkEnd w:id="28"/>
      <w:r w:rsidRPr="003B4102">
        <w:t xml:space="preserve"> Ferreira, J. A., Nascimento, C. A. R., Silva, F. A., Carvalho, V. A., Xavier, E. R. S., et al. (2018). Prediction of future risk of invasion by </w:t>
      </w:r>
      <w:r w:rsidRPr="003B4102">
        <w:rPr>
          <w:i/>
          <w:iCs/>
        </w:rPr>
        <w:t xml:space="preserve">Limnoperna fortunei </w:t>
      </w:r>
      <w:r w:rsidRPr="003B4102">
        <w:t xml:space="preserve">(Dunker, 1857) (Mollusca, Bivalvia, Mytilidae) in Brazil with cellular automata. </w:t>
      </w:r>
      <w:r w:rsidRPr="003B4102">
        <w:rPr>
          <w:i/>
          <w:iCs/>
        </w:rPr>
        <w:t>E</w:t>
      </w:r>
      <w:r>
        <w:rPr>
          <w:i/>
          <w:iCs/>
        </w:rPr>
        <w:t>cological Indicators</w:t>
      </w:r>
      <w:r w:rsidRPr="003B4102">
        <w:t xml:space="preserve">, </w:t>
      </w:r>
      <w:r w:rsidRPr="003B4102">
        <w:rPr>
          <w:i/>
          <w:iCs/>
        </w:rPr>
        <w:t>92</w:t>
      </w:r>
      <w:r w:rsidRPr="003B4102">
        <w:t xml:space="preserve">, 30–39. </w:t>
      </w:r>
      <w:hyperlink r:id="rId130" w:history="1">
        <w:r w:rsidRPr="003B4102">
          <w:rPr>
            <w:rStyle w:val="a7"/>
          </w:rPr>
          <w:t>https://doi.org/10.1016/j.ecolind.2018.01.005</w:t>
        </w:r>
      </w:hyperlink>
    </w:p>
    <w:p w14:paraId="15F1ADD7" w14:textId="200CC376" w:rsidR="003B4102" w:rsidRPr="003B4102" w:rsidRDefault="003B4102" w:rsidP="000C2276">
      <w:pPr>
        <w:pStyle w:val="af9"/>
        <w:spacing w:line="360" w:lineRule="auto"/>
        <w:ind w:left="200" w:hangingChars="100" w:hanging="200"/>
      </w:pPr>
      <w:bookmarkStart w:id="29" w:name="Boltovskoy2022"/>
      <w:r w:rsidRPr="003B4102">
        <w:t xml:space="preserve">Boltovskoy, D., </w:t>
      </w:r>
      <w:bookmarkEnd w:id="29"/>
      <w:r w:rsidRPr="003B4102">
        <w:t xml:space="preserve">Paolucci, E., MacIsaac, H. J., Zhan, A., Xia, Z., &amp; Correa, N. (2022). What we know and don’t know about the invasive golden mussel Limnoperna fortunei. </w:t>
      </w:r>
      <w:r w:rsidRPr="003B4102">
        <w:rPr>
          <w:i/>
          <w:iCs/>
        </w:rPr>
        <w:t>Hydrobiologia</w:t>
      </w:r>
      <w:r w:rsidRPr="003B4102">
        <w:t xml:space="preserve">. </w:t>
      </w:r>
      <w:hyperlink r:id="rId131" w:history="1">
        <w:r w:rsidRPr="003B4102">
          <w:rPr>
            <w:rStyle w:val="a7"/>
          </w:rPr>
          <w:t>https://doi.org/10.1007/s10750-022-04988-5</w:t>
        </w:r>
      </w:hyperlink>
    </w:p>
    <w:p w14:paraId="73A6BFEF" w14:textId="0B8364B0" w:rsidR="003B4102" w:rsidRPr="003B4102" w:rsidRDefault="003B4102" w:rsidP="000C2276">
      <w:pPr>
        <w:pStyle w:val="af9"/>
        <w:spacing w:line="360" w:lineRule="auto"/>
        <w:ind w:left="200" w:hangingChars="100" w:hanging="200"/>
      </w:pPr>
      <w:bookmarkStart w:id="30" w:name="Canovaro2007"/>
      <w:r w:rsidRPr="003B4102">
        <w:t>Canovaro, F.,</w:t>
      </w:r>
      <w:bookmarkEnd w:id="30"/>
      <w:r w:rsidRPr="003B4102">
        <w:t xml:space="preserve"> Paris, E., &amp; Solari, L. (2007). Effects of macro‐scale bed roughness geometry on flow resistance. </w:t>
      </w:r>
      <w:r w:rsidRPr="003B4102">
        <w:rPr>
          <w:i/>
          <w:iCs/>
        </w:rPr>
        <w:t>Water Resources Research</w:t>
      </w:r>
      <w:r w:rsidRPr="003B4102">
        <w:t xml:space="preserve">, </w:t>
      </w:r>
      <w:r w:rsidRPr="003B4102">
        <w:rPr>
          <w:i/>
          <w:iCs/>
        </w:rPr>
        <w:t>43</w:t>
      </w:r>
      <w:r w:rsidRPr="003B4102">
        <w:t xml:space="preserve">(10), 2006WR005727. </w:t>
      </w:r>
      <w:hyperlink r:id="rId132" w:history="1">
        <w:r w:rsidRPr="003B4102">
          <w:rPr>
            <w:rStyle w:val="a7"/>
          </w:rPr>
          <w:t>https://doi.org/10.1029/2006WR005727</w:t>
        </w:r>
      </w:hyperlink>
    </w:p>
    <w:p w14:paraId="5F1E21D1" w14:textId="0F247E1D" w:rsidR="003B4102" w:rsidRPr="003B4102" w:rsidRDefault="003B4102" w:rsidP="000C2276">
      <w:pPr>
        <w:pStyle w:val="af9"/>
        <w:spacing w:line="360" w:lineRule="auto"/>
        <w:ind w:left="200" w:hangingChars="100" w:hanging="200"/>
      </w:pPr>
      <w:bookmarkStart w:id="31" w:name="Cataldo2015"/>
      <w:r w:rsidRPr="003B4102">
        <w:t xml:space="preserve">Cataldo, D. H. </w:t>
      </w:r>
      <w:bookmarkEnd w:id="31"/>
      <w:r w:rsidRPr="003B4102">
        <w:t xml:space="preserve">(2015). Larval Development of Limnoperna Fortunei. In D. Boltovskoy (Ed.), </w:t>
      </w:r>
      <w:r w:rsidRPr="003B4102">
        <w:rPr>
          <w:i/>
          <w:iCs/>
        </w:rPr>
        <w:t>Limnoperna Fortunei</w:t>
      </w:r>
      <w:r w:rsidRPr="003B4102">
        <w:t xml:space="preserve"> (pp. 43–53). Cham: Springer International Publishing. </w:t>
      </w:r>
      <w:hyperlink r:id="rId133" w:history="1">
        <w:r w:rsidRPr="003B4102">
          <w:rPr>
            <w:rStyle w:val="a7"/>
          </w:rPr>
          <w:t>https://doi.org/10.1007/978-3-319-13494-9_2</w:t>
        </w:r>
      </w:hyperlink>
    </w:p>
    <w:p w14:paraId="220441A5" w14:textId="0E66CC6B" w:rsidR="003B4102" w:rsidRPr="003B4102" w:rsidRDefault="003B4102" w:rsidP="000C2276">
      <w:pPr>
        <w:pStyle w:val="af9"/>
        <w:spacing w:line="360" w:lineRule="auto"/>
        <w:ind w:left="200" w:hangingChars="100" w:hanging="200"/>
      </w:pPr>
      <w:bookmarkStart w:id="32" w:name="chen2018"/>
      <w:r w:rsidRPr="003B4102">
        <w:t>Chen, Y.,</w:t>
      </w:r>
      <w:bookmarkEnd w:id="32"/>
      <w:r w:rsidRPr="003B4102">
        <w:t xml:space="preserve"> Liu, X., Gulley, J. D., &amp; Mankoff, K. D. (2018). Subglacial Conduit Roughness: Insights From Computational Fluid Dynamics Models. </w:t>
      </w:r>
      <w:r w:rsidRPr="003B4102">
        <w:rPr>
          <w:i/>
          <w:iCs/>
        </w:rPr>
        <w:t>Geophysical Research Letters</w:t>
      </w:r>
      <w:r w:rsidRPr="003B4102">
        <w:t xml:space="preserve">, </w:t>
      </w:r>
      <w:r w:rsidRPr="003B4102">
        <w:rPr>
          <w:i/>
          <w:iCs/>
        </w:rPr>
        <w:t>45</w:t>
      </w:r>
      <w:r w:rsidRPr="003B4102">
        <w:t xml:space="preserve">(20). </w:t>
      </w:r>
      <w:hyperlink r:id="rId134" w:history="1">
        <w:r w:rsidRPr="003B4102">
          <w:rPr>
            <w:rStyle w:val="a7"/>
          </w:rPr>
          <w:t>https://doi.org/10.1029/2018GL079590</w:t>
        </w:r>
      </w:hyperlink>
    </w:p>
    <w:p w14:paraId="18570DF1" w14:textId="0E5EF9DF" w:rsidR="003B4102" w:rsidRPr="003B4102" w:rsidRDefault="003B4102" w:rsidP="000C2276">
      <w:pPr>
        <w:pStyle w:val="af9"/>
        <w:spacing w:line="360" w:lineRule="auto"/>
        <w:ind w:left="200" w:hangingChars="100" w:hanging="200"/>
      </w:pPr>
      <w:bookmarkStart w:id="33" w:name="chen2019"/>
      <w:r w:rsidRPr="003B4102">
        <w:t>Chen, Y.,</w:t>
      </w:r>
      <w:bookmarkEnd w:id="33"/>
      <w:r w:rsidRPr="003B4102">
        <w:t xml:space="preserve"> DiBiase, R. A., McCarroll, N., &amp; Liu, X. (2019). Quantifying flow resistance in mountain streams using computational fluid dynamics modeling over structure‐from‐motion photogrammetry‐derived microtopography. </w:t>
      </w:r>
      <w:r w:rsidRPr="003B4102">
        <w:rPr>
          <w:i/>
          <w:iCs/>
        </w:rPr>
        <w:t>Earth Surface Processes and Landforms</w:t>
      </w:r>
      <w:r w:rsidRPr="003B4102">
        <w:t xml:space="preserve">, </w:t>
      </w:r>
      <w:r w:rsidRPr="003B4102">
        <w:rPr>
          <w:i/>
          <w:iCs/>
        </w:rPr>
        <w:t>44</w:t>
      </w:r>
      <w:r w:rsidRPr="003B4102">
        <w:t>(10), 1973–1987.</w:t>
      </w:r>
      <w:hyperlink r:id="rId135" w:history="1">
        <w:r w:rsidRPr="003B4102">
          <w:rPr>
            <w:rStyle w:val="a7"/>
          </w:rPr>
          <w:t xml:space="preserve"> https://doi.org/10.1002/esp.4624</w:t>
        </w:r>
      </w:hyperlink>
    </w:p>
    <w:p w14:paraId="5EBE9677" w14:textId="555613B6" w:rsidR="003B4102" w:rsidRPr="003B4102" w:rsidRDefault="003B4102" w:rsidP="000C2276">
      <w:pPr>
        <w:pStyle w:val="af9"/>
        <w:spacing w:line="360" w:lineRule="auto"/>
        <w:ind w:left="200" w:hangingChars="100" w:hanging="200"/>
      </w:pPr>
      <w:bookmarkStart w:id="34" w:name="Constantinescu2013"/>
      <w:r w:rsidRPr="003B4102">
        <w:lastRenderedPageBreak/>
        <w:t>Constantinescu, G.,</w:t>
      </w:r>
      <w:bookmarkEnd w:id="34"/>
      <w:r w:rsidRPr="003B4102">
        <w:t xml:space="preserve"> Miyawaki, S., &amp; Liao, Q. (2013). Flow and Turbulence Structure past a Cluster of Freshwater Mussels. </w:t>
      </w:r>
      <w:r w:rsidRPr="003B4102">
        <w:rPr>
          <w:i/>
          <w:iCs/>
        </w:rPr>
        <w:t>Journal of Hydraulic Engineering</w:t>
      </w:r>
      <w:r w:rsidRPr="003B4102">
        <w:t xml:space="preserve">, </w:t>
      </w:r>
      <w:r w:rsidRPr="003B4102">
        <w:rPr>
          <w:i/>
          <w:iCs/>
        </w:rPr>
        <w:t>139</w:t>
      </w:r>
      <w:r w:rsidRPr="003B4102">
        <w:t xml:space="preserve">(4), 347–358. </w:t>
      </w:r>
      <w:hyperlink r:id="rId136" w:history="1">
        <w:r w:rsidRPr="003B4102">
          <w:rPr>
            <w:rStyle w:val="a7"/>
          </w:rPr>
          <w:t>https://doi.org/10.1061/(ASCE)HY.1943-7900.0000692</w:t>
        </w:r>
      </w:hyperlink>
    </w:p>
    <w:p w14:paraId="509F2ABF" w14:textId="270D864C" w:rsidR="003B4102" w:rsidRDefault="003B4102" w:rsidP="000C2276">
      <w:pPr>
        <w:pStyle w:val="af9"/>
        <w:spacing w:line="360" w:lineRule="auto"/>
        <w:ind w:left="200" w:hangingChars="100" w:hanging="200"/>
        <w:rPr>
          <w:rStyle w:val="a7"/>
        </w:rPr>
      </w:pPr>
      <w:bookmarkStart w:id="35" w:name="Davis1989"/>
      <w:r w:rsidRPr="003B4102">
        <w:t xml:space="preserve">Davis, J. A., </w:t>
      </w:r>
      <w:bookmarkEnd w:id="35"/>
      <w:r w:rsidRPr="003B4102">
        <w:t xml:space="preserve">&amp; Barmuta, L. A. (1989). An ecologically useful classification of mean and near‐bed flows in streams and rivers. </w:t>
      </w:r>
      <w:r w:rsidRPr="003B4102">
        <w:rPr>
          <w:i/>
          <w:iCs/>
        </w:rPr>
        <w:t>Freshwater Biology</w:t>
      </w:r>
      <w:r w:rsidRPr="003B4102">
        <w:t xml:space="preserve">, </w:t>
      </w:r>
      <w:r w:rsidRPr="003B4102">
        <w:rPr>
          <w:i/>
          <w:iCs/>
        </w:rPr>
        <w:t>21</w:t>
      </w:r>
      <w:r w:rsidRPr="003B4102">
        <w:t xml:space="preserve">(2), 271–282. </w:t>
      </w:r>
      <w:hyperlink r:id="rId137" w:history="1">
        <w:r w:rsidRPr="003B4102">
          <w:rPr>
            <w:rStyle w:val="a7"/>
          </w:rPr>
          <w:t>https://doi.org/10.1111/j.1365-2427.1989.tb01365.x</w:t>
        </w:r>
      </w:hyperlink>
    </w:p>
    <w:p w14:paraId="4CE5DCC3" w14:textId="5EB63667" w:rsidR="00356EBC" w:rsidRPr="00356EBC" w:rsidRDefault="00DD1D03" w:rsidP="000C2276">
      <w:pPr>
        <w:pStyle w:val="af9"/>
        <w:spacing w:line="360" w:lineRule="auto"/>
        <w:ind w:left="200" w:hangingChars="100" w:hanging="200"/>
      </w:pPr>
      <w:bookmarkStart w:id="36" w:name="de2022"/>
      <w:r>
        <w:t>d</w:t>
      </w:r>
      <w:r w:rsidR="00356EBC" w:rsidRPr="003B4102">
        <w:t xml:space="preserve">e Medeiros Fortunato, </w:t>
      </w:r>
      <w:bookmarkEnd w:id="36"/>
      <w:r w:rsidR="00356EBC" w:rsidRPr="003B4102">
        <w:t xml:space="preserve">H. F., &amp; Andrade Figueira, R. M. (2022). Freshwater sponges overgrow the invasive golden mussel Limnoperna fortunei in the Upper Parana River, Brazil. </w:t>
      </w:r>
      <w:r w:rsidR="00356EBC" w:rsidRPr="003B4102">
        <w:rPr>
          <w:i/>
          <w:iCs/>
        </w:rPr>
        <w:t>M</w:t>
      </w:r>
      <w:r w:rsidR="00356EBC">
        <w:rPr>
          <w:i/>
          <w:iCs/>
        </w:rPr>
        <w:t>arine and Freshwater Research</w:t>
      </w:r>
      <w:r w:rsidR="00356EBC" w:rsidRPr="003B4102">
        <w:t xml:space="preserve">, </w:t>
      </w:r>
      <w:r w:rsidR="00356EBC" w:rsidRPr="003B4102">
        <w:rPr>
          <w:i/>
          <w:iCs/>
        </w:rPr>
        <w:t>73</w:t>
      </w:r>
      <w:r w:rsidR="00356EBC" w:rsidRPr="003B4102">
        <w:t xml:space="preserve">(11), 1394–1399. </w:t>
      </w:r>
      <w:hyperlink r:id="rId138" w:history="1">
        <w:r w:rsidR="00356EBC" w:rsidRPr="003B4102">
          <w:rPr>
            <w:rStyle w:val="a7"/>
          </w:rPr>
          <w:t>https://doi.org/10.1071/MF22023</w:t>
        </w:r>
      </w:hyperlink>
    </w:p>
    <w:p w14:paraId="0537C139" w14:textId="2CF58A83" w:rsidR="003B4102" w:rsidRDefault="003B4102" w:rsidP="000C2276">
      <w:pPr>
        <w:pStyle w:val="af9"/>
        <w:spacing w:line="360" w:lineRule="auto"/>
        <w:ind w:left="200" w:hangingChars="100" w:hanging="200"/>
        <w:rPr>
          <w:rStyle w:val="a7"/>
        </w:rPr>
      </w:pPr>
      <w:bookmarkStart w:id="37" w:name="Demirel2017"/>
      <w:r w:rsidRPr="003B4102">
        <w:t>Demirel, Y. K.,</w:t>
      </w:r>
      <w:bookmarkEnd w:id="37"/>
      <w:r w:rsidRPr="003B4102">
        <w:t xml:space="preserve"> Uzun, D., Zhang, Y., Fang, H.-C., Day, A. H., &amp; Turan, O. (2017). Effect of barnacle fouling on ship resistance and powering. </w:t>
      </w:r>
      <w:r w:rsidRPr="003B4102">
        <w:rPr>
          <w:i/>
          <w:iCs/>
        </w:rPr>
        <w:t>Biofouling</w:t>
      </w:r>
      <w:r w:rsidRPr="003B4102">
        <w:t xml:space="preserve">, </w:t>
      </w:r>
      <w:r w:rsidRPr="003B4102">
        <w:rPr>
          <w:i/>
          <w:iCs/>
        </w:rPr>
        <w:t>33</w:t>
      </w:r>
      <w:r w:rsidRPr="003B4102">
        <w:t xml:space="preserve">(10), 819–834. </w:t>
      </w:r>
      <w:hyperlink r:id="rId139" w:history="1">
        <w:r w:rsidRPr="003B4102">
          <w:rPr>
            <w:rStyle w:val="a7"/>
          </w:rPr>
          <w:t>https://doi.org/10.1080/08927014.2017.1373279</w:t>
        </w:r>
      </w:hyperlink>
    </w:p>
    <w:p w14:paraId="62CF9496" w14:textId="46C27411" w:rsidR="00356EBC" w:rsidRPr="00356EBC" w:rsidRDefault="00DD1D03" w:rsidP="000C2276">
      <w:pPr>
        <w:spacing w:line="360" w:lineRule="auto"/>
        <w:ind w:left="200" w:hangingChars="100" w:hanging="200"/>
      </w:pPr>
      <w:bookmarkStart w:id="38" w:name="de2023"/>
      <w:r>
        <w:t>d</w:t>
      </w:r>
      <w:r w:rsidR="00356EBC" w:rsidRPr="003B4102">
        <w:t>e Souza, T. R. C.,</w:t>
      </w:r>
      <w:bookmarkEnd w:id="38"/>
      <w:r w:rsidR="00356EBC" w:rsidRPr="003B4102">
        <w:t xml:space="preserve"> de Andrade, J. T. M., Serrano, R. O. P., Vidigal, T. H. D. A., Viana, E. M. de F., Bastos, A. S., &amp; Martinez, C. B. (2023). Energy </w:t>
      </w:r>
      <w:r w:rsidR="003E42E7">
        <w:t>e</w:t>
      </w:r>
      <w:r w:rsidR="00356EBC" w:rsidRPr="003B4102">
        <w:t xml:space="preserve">fficiency </w:t>
      </w:r>
      <w:r w:rsidR="003E42E7">
        <w:t>a</w:t>
      </w:r>
      <w:r w:rsidR="00356EBC" w:rsidRPr="003B4102">
        <w:t xml:space="preserve">nalysis of </w:t>
      </w:r>
      <w:r w:rsidR="003E42E7">
        <w:t>p</w:t>
      </w:r>
      <w:r w:rsidR="00356EBC" w:rsidRPr="003B4102">
        <w:t xml:space="preserve">umping </w:t>
      </w:r>
      <w:r w:rsidR="003E42E7">
        <w:t>s</w:t>
      </w:r>
      <w:r w:rsidR="00356EBC" w:rsidRPr="003B4102">
        <w:t xml:space="preserve">ystems </w:t>
      </w:r>
      <w:r w:rsidR="003E42E7">
        <w:t>i</w:t>
      </w:r>
      <w:r w:rsidR="00356EBC" w:rsidRPr="003B4102">
        <w:t xml:space="preserve">mpacted by the Golden Mussel: A </w:t>
      </w:r>
      <w:r w:rsidR="003E42E7">
        <w:t>c</w:t>
      </w:r>
      <w:r w:rsidR="00356EBC" w:rsidRPr="003B4102">
        <w:t xml:space="preserve">ase </w:t>
      </w:r>
      <w:r w:rsidR="003E42E7">
        <w:t>s</w:t>
      </w:r>
      <w:r w:rsidR="00356EBC" w:rsidRPr="003B4102">
        <w:t xml:space="preserve">tudy in the </w:t>
      </w:r>
      <w:r w:rsidR="003E42E7">
        <w:t>B</w:t>
      </w:r>
      <w:r w:rsidR="00356EBC" w:rsidRPr="003B4102">
        <w:t xml:space="preserve">razilian Amazon. </w:t>
      </w:r>
      <w:r w:rsidR="00356EBC" w:rsidRPr="003B4102">
        <w:rPr>
          <w:i/>
          <w:iCs/>
        </w:rPr>
        <w:t>E</w:t>
      </w:r>
      <w:r w:rsidR="00356EBC">
        <w:rPr>
          <w:i/>
          <w:iCs/>
        </w:rPr>
        <w:t>nergies</w:t>
      </w:r>
      <w:r w:rsidR="00356EBC" w:rsidRPr="003B4102">
        <w:t xml:space="preserve">, </w:t>
      </w:r>
      <w:r w:rsidR="00356EBC" w:rsidRPr="003B4102">
        <w:rPr>
          <w:i/>
          <w:iCs/>
        </w:rPr>
        <w:t>16</w:t>
      </w:r>
      <w:r w:rsidR="00356EBC" w:rsidRPr="003B4102">
        <w:t xml:space="preserve">(4), 1858. </w:t>
      </w:r>
      <w:hyperlink r:id="rId140" w:history="1">
        <w:r w:rsidR="00356EBC" w:rsidRPr="003B4102">
          <w:rPr>
            <w:rStyle w:val="a7"/>
          </w:rPr>
          <w:t>https://doi.org/10.3390/en16041858</w:t>
        </w:r>
      </w:hyperlink>
    </w:p>
    <w:p w14:paraId="46FC6765" w14:textId="46B82167" w:rsidR="003B4102" w:rsidRPr="003B4102" w:rsidRDefault="003B4102" w:rsidP="000C2276">
      <w:pPr>
        <w:pStyle w:val="af9"/>
        <w:spacing w:line="360" w:lineRule="auto"/>
        <w:ind w:left="200" w:hangingChars="100" w:hanging="200"/>
      </w:pPr>
      <w:bookmarkStart w:id="39" w:name="Dippolito2021"/>
      <w:r w:rsidRPr="003B4102">
        <w:t xml:space="preserve">D’Ippolito, A., </w:t>
      </w:r>
      <w:bookmarkEnd w:id="39"/>
      <w:r w:rsidRPr="003B4102">
        <w:t xml:space="preserve">Calomino, F., Alfonsi, G., &amp; Lauria, A. (2021). Flow </w:t>
      </w:r>
      <w:r w:rsidR="003E42E7">
        <w:t>r</w:t>
      </w:r>
      <w:r w:rsidRPr="003B4102">
        <w:t xml:space="preserve">esistance in </w:t>
      </w:r>
      <w:r w:rsidR="003E42E7">
        <w:t>o</w:t>
      </w:r>
      <w:r w:rsidRPr="003B4102">
        <w:t xml:space="preserve">pen </w:t>
      </w:r>
      <w:r w:rsidR="003E42E7">
        <w:t>c</w:t>
      </w:r>
      <w:r w:rsidRPr="003B4102">
        <w:t xml:space="preserve">hannel </w:t>
      </w:r>
      <w:r w:rsidR="003E42E7">
        <w:t>d</w:t>
      </w:r>
      <w:r w:rsidRPr="003B4102">
        <w:t xml:space="preserve">ue to </w:t>
      </w:r>
      <w:r w:rsidR="003E42E7">
        <w:t>v</w:t>
      </w:r>
      <w:r w:rsidRPr="003B4102">
        <w:t xml:space="preserve">egetation at </w:t>
      </w:r>
      <w:r w:rsidR="003E42E7">
        <w:t>r</w:t>
      </w:r>
      <w:r w:rsidRPr="003B4102">
        <w:t xml:space="preserve">each </w:t>
      </w:r>
      <w:r w:rsidR="003E42E7">
        <w:t>s</w:t>
      </w:r>
      <w:r w:rsidRPr="003B4102">
        <w:t xml:space="preserve">cale: A Review. </w:t>
      </w:r>
      <w:r w:rsidRPr="003B4102">
        <w:rPr>
          <w:i/>
          <w:iCs/>
        </w:rPr>
        <w:t>Water</w:t>
      </w:r>
      <w:r w:rsidRPr="003B4102">
        <w:t xml:space="preserve">, </w:t>
      </w:r>
      <w:r w:rsidRPr="003B4102">
        <w:rPr>
          <w:i/>
          <w:iCs/>
        </w:rPr>
        <w:t>13</w:t>
      </w:r>
      <w:r w:rsidRPr="003B4102">
        <w:t xml:space="preserve">(2), 116. </w:t>
      </w:r>
      <w:hyperlink r:id="rId141" w:history="1">
        <w:r w:rsidRPr="003B4102">
          <w:rPr>
            <w:rStyle w:val="a7"/>
          </w:rPr>
          <w:t>https://doi.org/10.3390/w13020116</w:t>
        </w:r>
      </w:hyperlink>
    </w:p>
    <w:p w14:paraId="5C1776AA" w14:textId="2E674E5D" w:rsidR="003B4102" w:rsidRPr="003B4102" w:rsidRDefault="003B4102" w:rsidP="000C2276">
      <w:pPr>
        <w:pStyle w:val="af9"/>
        <w:spacing w:line="360" w:lineRule="auto"/>
        <w:ind w:left="200" w:hangingChars="100" w:hanging="200"/>
      </w:pPr>
      <w:bookmarkStart w:id="40" w:name="Elizarraga2023"/>
      <w:r w:rsidRPr="003B4102">
        <w:t>Elizarraga, V. H. H.,</w:t>
      </w:r>
      <w:bookmarkEnd w:id="40"/>
      <w:r w:rsidRPr="003B4102">
        <w:t xml:space="preserve"> Ballantyne, S., O’Brien, L. G., Americo, J. A., Suhr, S. T., Senut, M.-C., et al. (2023). Toward invasive mussel genetic biocontrol: Approaches, challenges, and perspectives. </w:t>
      </w:r>
      <w:r w:rsidRPr="003B4102">
        <w:rPr>
          <w:i/>
          <w:iCs/>
        </w:rPr>
        <w:t>I</w:t>
      </w:r>
      <w:r>
        <w:rPr>
          <w:i/>
          <w:iCs/>
        </w:rPr>
        <w:t>science</w:t>
      </w:r>
      <w:r w:rsidRPr="003B4102">
        <w:t xml:space="preserve"> </w:t>
      </w:r>
      <w:r w:rsidRPr="003B4102">
        <w:rPr>
          <w:i/>
          <w:iCs/>
        </w:rPr>
        <w:t>26</w:t>
      </w:r>
      <w:r w:rsidRPr="003B4102">
        <w:t xml:space="preserve">(10), 108027. </w:t>
      </w:r>
      <w:hyperlink r:id="rId142" w:history="1">
        <w:r w:rsidRPr="003B4102">
          <w:rPr>
            <w:rStyle w:val="a7"/>
          </w:rPr>
          <w:t>https://doi.org/10.1016/j.isci.2023.108027</w:t>
        </w:r>
      </w:hyperlink>
    </w:p>
    <w:p w14:paraId="55ABCC91" w14:textId="017D5BCA" w:rsidR="003B4102" w:rsidRPr="003B4102" w:rsidRDefault="003B4102" w:rsidP="000C2276">
      <w:pPr>
        <w:pStyle w:val="af9"/>
        <w:spacing w:line="360" w:lineRule="auto"/>
        <w:ind w:left="200" w:hangingChars="100" w:hanging="200"/>
      </w:pPr>
      <w:bookmarkStart w:id="41" w:name="French2014"/>
      <w:r w:rsidRPr="003B4102">
        <w:t>French, S. K.,</w:t>
      </w:r>
      <w:bookmarkEnd w:id="41"/>
      <w:r w:rsidRPr="003B4102">
        <w:t xml:space="preserve"> &amp; Ackerman, J. D. (2014). Responses of newly settled juvenile mussels to bed shear stress: implications for dispersal. </w:t>
      </w:r>
      <w:r w:rsidRPr="003B4102">
        <w:rPr>
          <w:i/>
          <w:iCs/>
        </w:rPr>
        <w:t>F</w:t>
      </w:r>
      <w:r>
        <w:rPr>
          <w:i/>
          <w:iCs/>
        </w:rPr>
        <w:t>reshwater Science</w:t>
      </w:r>
      <w:r w:rsidRPr="003B4102">
        <w:t xml:space="preserve">, </w:t>
      </w:r>
      <w:r w:rsidRPr="003B4102">
        <w:rPr>
          <w:i/>
          <w:iCs/>
        </w:rPr>
        <w:t>33</w:t>
      </w:r>
      <w:r w:rsidRPr="003B4102">
        <w:t xml:space="preserve">(1), 46–55. </w:t>
      </w:r>
      <w:hyperlink r:id="rId143" w:history="1">
        <w:r w:rsidRPr="003B4102">
          <w:rPr>
            <w:rStyle w:val="a7"/>
          </w:rPr>
          <w:t>https://doi.org/10.1086/674983</w:t>
        </w:r>
      </w:hyperlink>
    </w:p>
    <w:p w14:paraId="3AD3CA37" w14:textId="670AA5E5" w:rsidR="003B4102" w:rsidRPr="003B4102" w:rsidRDefault="003B4102" w:rsidP="000C2276">
      <w:pPr>
        <w:pStyle w:val="af9"/>
        <w:spacing w:line="360" w:lineRule="auto"/>
        <w:ind w:left="200" w:hangingChars="100" w:hanging="200"/>
      </w:pPr>
      <w:bookmarkStart w:id="42" w:name="Friedrichs2000"/>
      <w:r w:rsidRPr="003B4102">
        <w:t>Friedrichs, M.,</w:t>
      </w:r>
      <w:bookmarkEnd w:id="42"/>
      <w:r w:rsidRPr="003B4102">
        <w:t xml:space="preserve"> Graf, G., &amp; Springer, B. (2000). Skimming flow induced over a simulated polychaete tube lawn at low population densities. </w:t>
      </w:r>
      <w:r w:rsidRPr="003B4102">
        <w:rPr>
          <w:i/>
          <w:iCs/>
        </w:rPr>
        <w:t>M</w:t>
      </w:r>
      <w:r>
        <w:rPr>
          <w:i/>
          <w:iCs/>
        </w:rPr>
        <w:t>arine Ecology Progress Series</w:t>
      </w:r>
      <w:r w:rsidRPr="003B4102">
        <w:t xml:space="preserve">, </w:t>
      </w:r>
      <w:r w:rsidRPr="003B4102">
        <w:rPr>
          <w:i/>
          <w:iCs/>
        </w:rPr>
        <w:t>192</w:t>
      </w:r>
      <w:r w:rsidRPr="003B4102">
        <w:t xml:space="preserve">, 219–228. </w:t>
      </w:r>
      <w:hyperlink r:id="rId144" w:history="1">
        <w:r w:rsidRPr="003B4102">
          <w:rPr>
            <w:rStyle w:val="a7"/>
          </w:rPr>
          <w:t>https://doi.org/10.3354/meps192219</w:t>
        </w:r>
      </w:hyperlink>
    </w:p>
    <w:p w14:paraId="6A017D44" w14:textId="26C49584" w:rsidR="003B4102" w:rsidRDefault="003B4102" w:rsidP="000C2276">
      <w:pPr>
        <w:pStyle w:val="af9"/>
        <w:spacing w:line="360" w:lineRule="auto"/>
        <w:ind w:left="200" w:hangingChars="100" w:hanging="200"/>
      </w:pPr>
      <w:bookmarkStart w:id="43" w:name="Ghisalberti2009"/>
      <w:r w:rsidRPr="003B4102">
        <w:t xml:space="preserve">Ghisalberti, M. (2009). </w:t>
      </w:r>
      <w:bookmarkEnd w:id="43"/>
      <w:r w:rsidRPr="003B4102">
        <w:t xml:space="preserve">Obstructed shear flows: similarities across systems and scales. </w:t>
      </w:r>
      <w:r w:rsidRPr="003B4102">
        <w:rPr>
          <w:i/>
          <w:iCs/>
        </w:rPr>
        <w:t>Journal of Fluid Mechanics</w:t>
      </w:r>
      <w:r w:rsidRPr="003B4102">
        <w:t xml:space="preserve">, </w:t>
      </w:r>
      <w:r w:rsidRPr="003B4102">
        <w:rPr>
          <w:i/>
          <w:iCs/>
        </w:rPr>
        <w:t>641</w:t>
      </w:r>
      <w:r w:rsidRPr="003B4102">
        <w:t xml:space="preserve">, 51–61. </w:t>
      </w:r>
      <w:hyperlink r:id="rId145" w:history="1">
        <w:r w:rsidRPr="003B4102">
          <w:rPr>
            <w:rStyle w:val="a7"/>
          </w:rPr>
          <w:t>https://doi.org/10.1017/S0022112009992175</w:t>
        </w:r>
      </w:hyperlink>
    </w:p>
    <w:p w14:paraId="5EA8C38A" w14:textId="16081872" w:rsidR="004D7B5C" w:rsidRPr="004D7B5C" w:rsidRDefault="004D7B5C" w:rsidP="000C2276">
      <w:pPr>
        <w:pStyle w:val="af9"/>
        <w:spacing w:line="360" w:lineRule="auto"/>
        <w:ind w:left="200" w:hangingChars="100" w:hanging="200"/>
        <w:rPr>
          <w:lang w:eastAsia="zh-CN"/>
        </w:rPr>
      </w:pPr>
      <w:bookmarkStart w:id="44" w:name="Fu2012"/>
      <w:r>
        <w:rPr>
          <w:rFonts w:eastAsia="宋体" w:hint="eastAsia"/>
          <w:lang w:eastAsia="zh-CN"/>
        </w:rPr>
        <w:t>F</w:t>
      </w:r>
      <w:r>
        <w:rPr>
          <w:rFonts w:eastAsia="宋体"/>
          <w:lang w:eastAsia="zh-CN"/>
        </w:rPr>
        <w:t>u, X., &amp; Bin, L. (2012).</w:t>
      </w:r>
      <w:bookmarkEnd w:id="44"/>
      <w:r>
        <w:rPr>
          <w:rFonts w:eastAsia="宋体"/>
          <w:lang w:eastAsia="zh-CN"/>
        </w:rPr>
        <w:t xml:space="preserve"> </w:t>
      </w:r>
      <w:r>
        <w:rPr>
          <w:rFonts w:eastAsia="宋体" w:hint="eastAsia"/>
          <w:lang w:eastAsia="zh-CN"/>
        </w:rPr>
        <w:t>T</w:t>
      </w:r>
      <w:r>
        <w:rPr>
          <w:rFonts w:eastAsia="宋体"/>
          <w:lang w:eastAsia="zh-CN"/>
        </w:rPr>
        <w:t xml:space="preserve">he ecological characteristics research of </w:t>
      </w:r>
      <w:r w:rsidRPr="003B4102">
        <w:t>Limnoperna fortunei</w:t>
      </w:r>
      <w:r>
        <w:t xml:space="preserve">. </w:t>
      </w:r>
      <w:r w:rsidRPr="004D7B5C">
        <w:rPr>
          <w:i/>
          <w:iCs/>
        </w:rPr>
        <w:t>China Rural Water and Hydropower</w:t>
      </w:r>
      <w:r>
        <w:rPr>
          <w:i/>
          <w:iCs/>
        </w:rPr>
        <w:t>,</w:t>
      </w:r>
      <w:r w:rsidRPr="004D7B5C">
        <w:rPr>
          <w:i/>
          <w:iCs/>
        </w:rPr>
        <w:t xml:space="preserve"> </w:t>
      </w:r>
      <w:r w:rsidRPr="004D7B5C">
        <w:t>(01):18-20+24</w:t>
      </w:r>
      <w:r>
        <w:t xml:space="preserve">. </w:t>
      </w:r>
      <w:r>
        <w:rPr>
          <w:lang w:eastAsia="zh-CN"/>
        </w:rPr>
        <w:t>(in Chinese)</w:t>
      </w:r>
    </w:p>
    <w:p w14:paraId="562F7903" w14:textId="50104452" w:rsidR="003B4102" w:rsidRPr="003B4102" w:rsidRDefault="003B4102" w:rsidP="000C2276">
      <w:pPr>
        <w:pStyle w:val="af9"/>
        <w:spacing w:line="360" w:lineRule="auto"/>
        <w:ind w:left="200" w:hangingChars="100" w:hanging="200"/>
      </w:pPr>
      <w:bookmarkStart w:id="45" w:name="Hardison2001"/>
      <w:r w:rsidRPr="003B4102">
        <w:t xml:space="preserve">Hardison, B. S., &amp; Layzer, J. B. (2001). </w:t>
      </w:r>
      <w:bookmarkEnd w:id="45"/>
      <w:r w:rsidRPr="003B4102">
        <w:t xml:space="preserve">Relations between complex hydraulics and the localized distribution of mussels in three regulated rivers. </w:t>
      </w:r>
      <w:r w:rsidRPr="003B4102">
        <w:rPr>
          <w:i/>
          <w:iCs/>
        </w:rPr>
        <w:t>Regulated Rivers: Research &amp; Management</w:t>
      </w:r>
      <w:r w:rsidRPr="003B4102">
        <w:t xml:space="preserve">, </w:t>
      </w:r>
      <w:r w:rsidRPr="003B4102">
        <w:rPr>
          <w:i/>
          <w:iCs/>
        </w:rPr>
        <w:t>17</w:t>
      </w:r>
      <w:r w:rsidRPr="003B4102">
        <w:t xml:space="preserve">(1), 77–84. </w:t>
      </w:r>
      <w:hyperlink r:id="rId146" w:history="1">
        <w:r w:rsidRPr="003B4102">
          <w:rPr>
            <w:rStyle w:val="a7"/>
          </w:rPr>
          <w:t>https://doi.org/10.1002/1099-1646(200101/02)17:1&lt;77::AID-RRR604&gt;3.0.CO;2-S</w:t>
        </w:r>
      </w:hyperlink>
    </w:p>
    <w:p w14:paraId="764243B9" w14:textId="14963524" w:rsidR="003B4102" w:rsidRPr="003B4102" w:rsidRDefault="002829BD" w:rsidP="000C2276">
      <w:pPr>
        <w:pStyle w:val="af9"/>
        <w:spacing w:line="360" w:lineRule="auto"/>
        <w:ind w:left="200" w:hangingChars="100" w:hanging="200"/>
      </w:pPr>
      <w:bookmarkStart w:id="46" w:name="Haubrock2022"/>
      <w:r w:rsidRPr="003B4102">
        <w:t>Haubrock</w:t>
      </w:r>
      <w:r w:rsidR="003B4102" w:rsidRPr="003B4102">
        <w:t xml:space="preserve">, P. J., Cuthbert, R. N., Ricciardi, A., Diagne, C., &amp; Courchamp, F. (2022). </w:t>
      </w:r>
      <w:bookmarkEnd w:id="46"/>
      <w:r w:rsidR="003B4102" w:rsidRPr="003B4102">
        <w:t xml:space="preserve">Economic costs of invasive bivalves in freshwater ecosystems. </w:t>
      </w:r>
      <w:r w:rsidR="003B4102" w:rsidRPr="003B4102">
        <w:rPr>
          <w:i/>
          <w:iCs/>
        </w:rPr>
        <w:t>Diversity and Distributions</w:t>
      </w:r>
      <w:r w:rsidR="003B4102" w:rsidRPr="003B4102">
        <w:t xml:space="preserve">, </w:t>
      </w:r>
      <w:r w:rsidR="003B4102" w:rsidRPr="003B4102">
        <w:rPr>
          <w:i/>
          <w:iCs/>
        </w:rPr>
        <w:t>28</w:t>
      </w:r>
      <w:r w:rsidR="003B4102" w:rsidRPr="003B4102">
        <w:t xml:space="preserve">(5), 1010–1021. </w:t>
      </w:r>
      <w:hyperlink r:id="rId147" w:history="1">
        <w:r w:rsidR="003B4102" w:rsidRPr="003B4102">
          <w:rPr>
            <w:rStyle w:val="a7"/>
          </w:rPr>
          <w:t>https://doi.org/10.1111/ddi.13501</w:t>
        </w:r>
      </w:hyperlink>
    </w:p>
    <w:p w14:paraId="672D1607" w14:textId="6BA2B7D8" w:rsidR="003B4102" w:rsidRPr="003B4102" w:rsidRDefault="003B4102" w:rsidP="000C2276">
      <w:pPr>
        <w:pStyle w:val="af9"/>
        <w:spacing w:line="360" w:lineRule="auto"/>
        <w:ind w:left="200" w:hangingChars="100" w:hanging="200"/>
      </w:pPr>
      <w:bookmarkStart w:id="47" w:name="He2021"/>
      <w:r w:rsidRPr="003B4102">
        <w:t>He, C., Yang, C., &amp; Turowski, J. M. (2021).</w:t>
      </w:r>
      <w:bookmarkEnd w:id="47"/>
      <w:r w:rsidRPr="003B4102">
        <w:t xml:space="preserve"> The </w:t>
      </w:r>
      <w:r w:rsidR="003E42E7">
        <w:t>e</w:t>
      </w:r>
      <w:r w:rsidRPr="003B4102">
        <w:t xml:space="preserve">ffect of </w:t>
      </w:r>
      <w:r w:rsidR="003E42E7">
        <w:t>r</w:t>
      </w:r>
      <w:r w:rsidRPr="003B4102">
        <w:t xml:space="preserve">oughness </w:t>
      </w:r>
      <w:r w:rsidR="003E42E7">
        <w:t>s</w:t>
      </w:r>
      <w:r w:rsidRPr="003B4102">
        <w:t xml:space="preserve">pacing and </w:t>
      </w:r>
      <w:r w:rsidR="003E42E7">
        <w:t>s</w:t>
      </w:r>
      <w:r w:rsidRPr="003B4102">
        <w:t xml:space="preserve">ize on the </w:t>
      </w:r>
      <w:r w:rsidR="003E42E7">
        <w:t>l</w:t>
      </w:r>
      <w:r w:rsidRPr="003B4102">
        <w:t xml:space="preserve">ateral </w:t>
      </w:r>
      <w:r w:rsidR="003E42E7">
        <w:t>d</w:t>
      </w:r>
      <w:r w:rsidRPr="003B4102">
        <w:t xml:space="preserve">eflection of </w:t>
      </w:r>
      <w:r w:rsidR="003E42E7">
        <w:t>b</w:t>
      </w:r>
      <w:r w:rsidRPr="003B4102">
        <w:t xml:space="preserve">edload </w:t>
      </w:r>
      <w:r w:rsidR="003E42E7">
        <w:t>p</w:t>
      </w:r>
      <w:r w:rsidRPr="003B4102">
        <w:t xml:space="preserve">articles. </w:t>
      </w:r>
      <w:r w:rsidRPr="003B4102">
        <w:rPr>
          <w:i/>
          <w:iCs/>
        </w:rPr>
        <w:t>Water Resources Research</w:t>
      </w:r>
      <w:r w:rsidRPr="003B4102">
        <w:t xml:space="preserve">, </w:t>
      </w:r>
      <w:r w:rsidRPr="003B4102">
        <w:rPr>
          <w:i/>
          <w:iCs/>
        </w:rPr>
        <w:t>57</w:t>
      </w:r>
      <w:r w:rsidRPr="003B4102">
        <w:t xml:space="preserve">(10), e2021WR029717. </w:t>
      </w:r>
      <w:hyperlink r:id="rId148" w:history="1">
        <w:r w:rsidRPr="003B4102">
          <w:rPr>
            <w:rStyle w:val="a7"/>
          </w:rPr>
          <w:t>https://doi.org/10.1029/2021WR029717</w:t>
        </w:r>
      </w:hyperlink>
    </w:p>
    <w:p w14:paraId="47B2F444" w14:textId="65F09966" w:rsidR="003B4102" w:rsidRPr="003B4102" w:rsidRDefault="003B4102" w:rsidP="000C2276">
      <w:pPr>
        <w:pStyle w:val="af9"/>
        <w:spacing w:line="360" w:lineRule="auto"/>
        <w:ind w:left="200" w:hangingChars="100" w:hanging="200"/>
      </w:pPr>
      <w:bookmarkStart w:id="48" w:name="Ismail2021"/>
      <w:r w:rsidRPr="003B4102">
        <w:t>Ismail, H., Xu, Y., &amp; Liu, X. (2021).</w:t>
      </w:r>
      <w:bookmarkEnd w:id="48"/>
      <w:r w:rsidRPr="003B4102">
        <w:t xml:space="preserve"> Flow and Scour around Idealized Porous Engineered Log Jam Structures. </w:t>
      </w:r>
      <w:r w:rsidRPr="003B4102">
        <w:rPr>
          <w:i/>
          <w:iCs/>
        </w:rPr>
        <w:t>Journal of Hydraulic Engineering</w:t>
      </w:r>
      <w:r w:rsidRPr="003B4102">
        <w:t xml:space="preserve">, </w:t>
      </w:r>
      <w:r w:rsidRPr="003B4102">
        <w:rPr>
          <w:i/>
          <w:iCs/>
        </w:rPr>
        <w:t>147</w:t>
      </w:r>
      <w:r w:rsidRPr="003B4102">
        <w:t xml:space="preserve">(1), 04020089. </w:t>
      </w:r>
      <w:hyperlink r:id="rId149" w:history="1">
        <w:r w:rsidRPr="003B4102">
          <w:rPr>
            <w:rStyle w:val="a7"/>
          </w:rPr>
          <w:t>https://doi.org/10.1061/(ASCE)HY.1943-7900.0001833</w:t>
        </w:r>
      </w:hyperlink>
    </w:p>
    <w:p w14:paraId="3751B9DB" w14:textId="0C62E911" w:rsidR="003B4102" w:rsidRPr="003B4102" w:rsidRDefault="003B4102" w:rsidP="000C2276">
      <w:pPr>
        <w:pStyle w:val="af9"/>
        <w:spacing w:line="360" w:lineRule="auto"/>
        <w:ind w:left="200" w:hangingChars="100" w:hanging="200"/>
      </w:pPr>
      <w:bookmarkStart w:id="49" w:name="Jeong1995"/>
      <w:r w:rsidRPr="003B4102">
        <w:lastRenderedPageBreak/>
        <w:t>Jeong, J., &amp; Hussain, F. (1995).</w:t>
      </w:r>
      <w:bookmarkEnd w:id="49"/>
      <w:r w:rsidRPr="003B4102">
        <w:t xml:space="preserve"> On the identification of a vortex. </w:t>
      </w:r>
      <w:r w:rsidRPr="003B4102">
        <w:rPr>
          <w:i/>
          <w:iCs/>
        </w:rPr>
        <w:t>Journal of Fluid Mechanics</w:t>
      </w:r>
      <w:r w:rsidRPr="003B4102">
        <w:t xml:space="preserve">, </w:t>
      </w:r>
      <w:r w:rsidRPr="003B4102">
        <w:rPr>
          <w:i/>
          <w:iCs/>
        </w:rPr>
        <w:t>285</w:t>
      </w:r>
      <w:r w:rsidRPr="003B4102">
        <w:t xml:space="preserve">, 69–94. </w:t>
      </w:r>
      <w:hyperlink r:id="rId150" w:history="1">
        <w:r w:rsidRPr="002F108D">
          <w:rPr>
            <w:rStyle w:val="a7"/>
          </w:rPr>
          <w:t>https://doi.org/10.1017/S0022112095000462</w:t>
        </w:r>
      </w:hyperlink>
    </w:p>
    <w:p w14:paraId="5553E8A4" w14:textId="0C2EE1DB" w:rsidR="003B4102" w:rsidRPr="003B4102" w:rsidRDefault="003B4102" w:rsidP="000C2276">
      <w:pPr>
        <w:pStyle w:val="af9"/>
        <w:spacing w:line="360" w:lineRule="auto"/>
        <w:ind w:left="200" w:hangingChars="100" w:hanging="200"/>
      </w:pPr>
      <w:bookmarkStart w:id="50" w:name="jing2022"/>
      <w:r w:rsidRPr="003B4102">
        <w:t>Jing, Z., Chen, H., Cao, H., Tang, X., Shang, Y., Liang, Y., et al. (2022).</w:t>
      </w:r>
      <w:bookmarkEnd w:id="50"/>
      <w:r w:rsidRPr="003B4102">
        <w:t xml:space="preserve"> Spatial and temporal characteristics, influencing factors and prediction models of water quality and algae in early stage of Middle Route of South-North Water Diversion Project. </w:t>
      </w:r>
      <w:r w:rsidRPr="003B4102">
        <w:rPr>
          <w:i/>
          <w:iCs/>
        </w:rPr>
        <w:t>E</w:t>
      </w:r>
      <w:r>
        <w:rPr>
          <w:i/>
          <w:iCs/>
        </w:rPr>
        <w:t>nvironmental Science and Pollution Research</w:t>
      </w:r>
      <w:r w:rsidRPr="003B4102">
        <w:t xml:space="preserve">, </w:t>
      </w:r>
      <w:r w:rsidRPr="003B4102">
        <w:rPr>
          <w:i/>
          <w:iCs/>
        </w:rPr>
        <w:t>29</w:t>
      </w:r>
      <w:r w:rsidRPr="003B4102">
        <w:t xml:space="preserve">(16), 23520–23544. </w:t>
      </w:r>
      <w:hyperlink r:id="rId151" w:history="1">
        <w:r w:rsidRPr="003B4102">
          <w:rPr>
            <w:rStyle w:val="a7"/>
          </w:rPr>
          <w:t>https://doi.org/10.1007/s11356-021-16917-5</w:t>
        </w:r>
      </w:hyperlink>
    </w:p>
    <w:p w14:paraId="0F10AC81" w14:textId="09463701" w:rsidR="003B4102" w:rsidRPr="003B4102" w:rsidRDefault="003B4102" w:rsidP="000C2276">
      <w:pPr>
        <w:pStyle w:val="af9"/>
        <w:spacing w:line="360" w:lineRule="auto"/>
        <w:ind w:left="200" w:hangingChars="100" w:hanging="200"/>
      </w:pPr>
      <w:bookmarkStart w:id="51" w:name="Khor2011"/>
      <w:r w:rsidRPr="003B4102">
        <w:t>Khor, Y. S., &amp; Xiao, Q. (2011).</w:t>
      </w:r>
      <w:bookmarkEnd w:id="51"/>
      <w:r w:rsidRPr="003B4102">
        <w:t xml:space="preserve"> CFD simulations of the effects of fouling and antifouling. </w:t>
      </w:r>
      <w:r w:rsidRPr="003B4102">
        <w:rPr>
          <w:i/>
          <w:iCs/>
        </w:rPr>
        <w:t>Ocean Engineering</w:t>
      </w:r>
      <w:r w:rsidRPr="003B4102">
        <w:t xml:space="preserve">, </w:t>
      </w:r>
      <w:r w:rsidRPr="003B4102">
        <w:rPr>
          <w:i/>
          <w:iCs/>
        </w:rPr>
        <w:t>38</w:t>
      </w:r>
      <w:r w:rsidRPr="003B4102">
        <w:t>(10), 1065–1079.</w:t>
      </w:r>
      <w:hyperlink r:id="rId152" w:history="1">
        <w:r w:rsidRPr="003B4102">
          <w:rPr>
            <w:rStyle w:val="a7"/>
          </w:rPr>
          <w:t xml:space="preserve"> https://doi.org/10.1016/j.oceaneng.2011.03.004</w:t>
        </w:r>
      </w:hyperlink>
    </w:p>
    <w:p w14:paraId="0DB68AF0" w14:textId="3EE0AF79" w:rsidR="003B4102" w:rsidRPr="003B4102" w:rsidRDefault="003B4102" w:rsidP="000C2276">
      <w:pPr>
        <w:pStyle w:val="af9"/>
        <w:spacing w:line="360" w:lineRule="auto"/>
        <w:ind w:left="200" w:hangingChars="100" w:hanging="200"/>
      </w:pPr>
      <w:bookmarkStart w:id="52" w:name="Lazzarin2023"/>
      <w:r w:rsidRPr="003B4102">
        <w:t>Lazzarin, T., Constantinescu, G., Di Micco, L., Wu, H., Lavignani, F., Lo Brutto, M., et al. (2023).</w:t>
      </w:r>
      <w:bookmarkEnd w:id="52"/>
      <w:r w:rsidRPr="003B4102">
        <w:t xml:space="preserve"> Influence of </w:t>
      </w:r>
      <w:r w:rsidR="00826698">
        <w:t>b</w:t>
      </w:r>
      <w:r w:rsidRPr="003B4102">
        <w:t xml:space="preserve">ed </w:t>
      </w:r>
      <w:r w:rsidR="00826698">
        <w:t>r</w:t>
      </w:r>
      <w:r w:rsidRPr="003B4102">
        <w:t xml:space="preserve">oughness on </w:t>
      </w:r>
      <w:r w:rsidR="00826698">
        <w:t>f</w:t>
      </w:r>
      <w:r w:rsidRPr="003B4102">
        <w:t xml:space="preserve">low and </w:t>
      </w:r>
      <w:r w:rsidR="00826698">
        <w:t>t</w:t>
      </w:r>
      <w:r w:rsidRPr="003B4102">
        <w:t xml:space="preserve">urbulence </w:t>
      </w:r>
      <w:r w:rsidR="00826698">
        <w:t>s</w:t>
      </w:r>
      <w:r w:rsidRPr="003B4102">
        <w:t xml:space="preserve">tructure </w:t>
      </w:r>
      <w:r w:rsidR="00826698">
        <w:t>a</w:t>
      </w:r>
      <w:r w:rsidRPr="003B4102">
        <w:t xml:space="preserve">round a </w:t>
      </w:r>
      <w:r w:rsidR="00826698">
        <w:t>p</w:t>
      </w:r>
      <w:r w:rsidRPr="003B4102">
        <w:t>artially‐</w:t>
      </w:r>
      <w:r w:rsidR="00826698">
        <w:t>b</w:t>
      </w:r>
      <w:r w:rsidRPr="003B4102">
        <w:t xml:space="preserve">uried, </w:t>
      </w:r>
      <w:r w:rsidR="00826698">
        <w:t>i</w:t>
      </w:r>
      <w:r w:rsidRPr="003B4102">
        <w:t xml:space="preserve">solated </w:t>
      </w:r>
      <w:r w:rsidR="00826698">
        <w:t>f</w:t>
      </w:r>
      <w:r w:rsidRPr="003B4102">
        <w:t xml:space="preserve">reshwater </w:t>
      </w:r>
      <w:r w:rsidR="00826698">
        <w:t>m</w:t>
      </w:r>
      <w:r w:rsidRPr="003B4102">
        <w:t xml:space="preserve">ussel. </w:t>
      </w:r>
      <w:r w:rsidRPr="003B4102">
        <w:rPr>
          <w:i/>
          <w:iCs/>
        </w:rPr>
        <w:t>Water Resources Research</w:t>
      </w:r>
      <w:r w:rsidRPr="003B4102">
        <w:t xml:space="preserve">, </w:t>
      </w:r>
      <w:r w:rsidRPr="003B4102">
        <w:rPr>
          <w:i/>
          <w:iCs/>
        </w:rPr>
        <w:t>59</w:t>
      </w:r>
      <w:r w:rsidRPr="003B4102">
        <w:t xml:space="preserve">(4), e2022WR034151. </w:t>
      </w:r>
      <w:hyperlink r:id="rId153" w:history="1">
        <w:r w:rsidRPr="003B4102">
          <w:rPr>
            <w:rStyle w:val="a7"/>
          </w:rPr>
          <w:t>https://doi.org/10.1029/2022WR034151</w:t>
        </w:r>
      </w:hyperlink>
    </w:p>
    <w:p w14:paraId="2EFCC3E6" w14:textId="2C520B62" w:rsidR="003B4102" w:rsidRDefault="003B4102" w:rsidP="000C2276">
      <w:pPr>
        <w:pStyle w:val="af9"/>
        <w:spacing w:line="360" w:lineRule="auto"/>
        <w:ind w:left="200" w:hangingChars="100" w:hanging="200"/>
      </w:pPr>
      <w:bookmarkStart w:id="53" w:name="Lee1977"/>
      <w:r w:rsidRPr="003B4102">
        <w:t>Lee, B. E., &amp; Soliman, B. F. (1977).</w:t>
      </w:r>
      <w:bookmarkEnd w:id="53"/>
      <w:r w:rsidRPr="003B4102">
        <w:t xml:space="preserve"> An </w:t>
      </w:r>
      <w:r w:rsidR="00B453BA">
        <w:t>i</w:t>
      </w:r>
      <w:r w:rsidRPr="003B4102">
        <w:t xml:space="preserve">nvestigation of the </w:t>
      </w:r>
      <w:r w:rsidR="00B453BA">
        <w:t>f</w:t>
      </w:r>
      <w:r w:rsidRPr="003B4102">
        <w:t xml:space="preserve">orces on </w:t>
      </w:r>
      <w:r w:rsidR="00B453BA">
        <w:t>t</w:t>
      </w:r>
      <w:r w:rsidRPr="003B4102">
        <w:t xml:space="preserve">hree </w:t>
      </w:r>
      <w:r w:rsidR="00B453BA">
        <w:t>d</w:t>
      </w:r>
      <w:r w:rsidRPr="003B4102">
        <w:t xml:space="preserve">imensional </w:t>
      </w:r>
      <w:r w:rsidR="00B453BA">
        <w:t>b</w:t>
      </w:r>
      <w:r w:rsidRPr="003B4102">
        <w:t xml:space="preserve">luff </w:t>
      </w:r>
      <w:r w:rsidR="00B453BA">
        <w:t>b</w:t>
      </w:r>
      <w:r w:rsidRPr="003B4102">
        <w:t xml:space="preserve">odies in </w:t>
      </w:r>
      <w:r w:rsidR="00B453BA">
        <w:t>r</w:t>
      </w:r>
      <w:r w:rsidRPr="003B4102">
        <w:t xml:space="preserve">ough </w:t>
      </w:r>
      <w:r w:rsidR="00B453BA">
        <w:t>w</w:t>
      </w:r>
      <w:r w:rsidRPr="003B4102">
        <w:t xml:space="preserve">all </w:t>
      </w:r>
      <w:r w:rsidR="00B453BA">
        <w:t>t</w:t>
      </w:r>
      <w:r w:rsidRPr="003B4102">
        <w:t xml:space="preserve">urbulent </w:t>
      </w:r>
      <w:r w:rsidR="00B453BA">
        <w:t>b</w:t>
      </w:r>
      <w:r w:rsidRPr="003B4102">
        <w:t xml:space="preserve">oundary </w:t>
      </w:r>
      <w:r w:rsidR="00B453BA">
        <w:t>l</w:t>
      </w:r>
      <w:r w:rsidRPr="003B4102">
        <w:t xml:space="preserve">ayers. </w:t>
      </w:r>
      <w:r w:rsidRPr="003B4102">
        <w:rPr>
          <w:i/>
          <w:iCs/>
        </w:rPr>
        <w:t>Journal of Fluids Engineering</w:t>
      </w:r>
      <w:r w:rsidRPr="003B4102">
        <w:t xml:space="preserve">, </w:t>
      </w:r>
      <w:r w:rsidRPr="003B4102">
        <w:rPr>
          <w:i/>
          <w:iCs/>
        </w:rPr>
        <w:t>99</w:t>
      </w:r>
      <w:r w:rsidRPr="003B4102">
        <w:t xml:space="preserve">(3), 503–509. </w:t>
      </w:r>
      <w:hyperlink r:id="rId154" w:history="1">
        <w:r w:rsidRPr="003B4102">
          <w:rPr>
            <w:rStyle w:val="a7"/>
          </w:rPr>
          <w:t>https://doi.org/10.1115/1.3448828</w:t>
        </w:r>
      </w:hyperlink>
    </w:p>
    <w:p w14:paraId="492AF4DB" w14:textId="3706D682" w:rsidR="004D7B5C" w:rsidRPr="004D7B5C" w:rsidRDefault="004D7B5C" w:rsidP="000C2276">
      <w:pPr>
        <w:pStyle w:val="af9"/>
        <w:spacing w:line="360" w:lineRule="auto"/>
        <w:ind w:left="200" w:hangingChars="100" w:hanging="200"/>
      </w:pPr>
      <w:bookmarkStart w:id="54" w:name="Li2009"/>
      <w:r>
        <w:rPr>
          <w:rFonts w:eastAsia="宋体" w:hint="eastAsia"/>
          <w:lang w:eastAsia="zh-CN"/>
        </w:rPr>
        <w:t>L</w:t>
      </w:r>
      <w:r>
        <w:rPr>
          <w:rFonts w:eastAsia="宋体"/>
          <w:lang w:eastAsia="zh-CN"/>
        </w:rPr>
        <w:t>i, D</w:t>
      </w:r>
      <w:r w:rsidRPr="003B4102">
        <w:t>. (2009).</w:t>
      </w:r>
      <w:bookmarkEnd w:id="54"/>
      <w:r w:rsidRPr="003B4102">
        <w:t xml:space="preserve"> </w:t>
      </w:r>
      <w:r w:rsidRPr="004D7B5C">
        <w:t xml:space="preserve">Study on the </w:t>
      </w:r>
      <w:r>
        <w:t>i</w:t>
      </w:r>
      <w:r w:rsidRPr="004D7B5C">
        <w:t>nfluence of Golden mussel on</w:t>
      </w:r>
      <w:r>
        <w:t xml:space="preserve"> </w:t>
      </w:r>
      <w:r w:rsidRPr="004D7B5C">
        <w:t xml:space="preserve">the </w:t>
      </w:r>
      <w:r>
        <w:t>w</w:t>
      </w:r>
      <w:r w:rsidRPr="004D7B5C">
        <w:t xml:space="preserve">ater </w:t>
      </w:r>
      <w:r>
        <w:t>c</w:t>
      </w:r>
      <w:r w:rsidRPr="004D7B5C">
        <w:t xml:space="preserve">onveyance </w:t>
      </w:r>
      <w:r>
        <w:t>c</w:t>
      </w:r>
      <w:r w:rsidRPr="004D7B5C">
        <w:t xml:space="preserve">apacity of </w:t>
      </w:r>
      <w:r w:rsidRPr="003B4102">
        <w:t xml:space="preserve">water transfer structures. </w:t>
      </w:r>
      <w:r w:rsidRPr="003B4102">
        <w:rPr>
          <w:i/>
          <w:iCs/>
        </w:rPr>
        <w:t>Water &amp; Wastewater Engineering</w:t>
      </w:r>
      <w:r w:rsidRPr="003B4102">
        <w:t xml:space="preserve">, </w:t>
      </w:r>
      <w:r w:rsidRPr="003B4102">
        <w:rPr>
          <w:i/>
          <w:iCs/>
        </w:rPr>
        <w:t>45</w:t>
      </w:r>
      <w:r w:rsidRPr="003B4102">
        <w:t>(S1), 94–96.</w:t>
      </w:r>
      <w:r w:rsidRPr="004D7B5C">
        <w:rPr>
          <w:lang w:eastAsia="zh-CN"/>
        </w:rPr>
        <w:t xml:space="preserve"> </w:t>
      </w:r>
      <w:r>
        <w:rPr>
          <w:lang w:eastAsia="zh-CN"/>
        </w:rPr>
        <w:t>(in Chinese)</w:t>
      </w:r>
      <w:r w:rsidRPr="003B4102">
        <w:t xml:space="preserve"> </w:t>
      </w:r>
      <w:hyperlink r:id="rId155" w:history="1">
        <w:r w:rsidRPr="003B4102">
          <w:rPr>
            <w:rStyle w:val="a7"/>
          </w:rPr>
          <w:t>https://doi.org/10.13789/j.cnki.wwe1964.2009.s1.074</w:t>
        </w:r>
      </w:hyperlink>
    </w:p>
    <w:p w14:paraId="31F41690" w14:textId="258CA7FC" w:rsidR="003B4102" w:rsidRPr="003B4102" w:rsidRDefault="003B4102" w:rsidP="000C2276">
      <w:pPr>
        <w:pStyle w:val="af9"/>
        <w:spacing w:line="360" w:lineRule="auto"/>
        <w:ind w:left="200" w:hangingChars="100" w:hanging="200"/>
      </w:pPr>
      <w:bookmarkStart w:id="55" w:name="LiuW2020"/>
      <w:r w:rsidRPr="003B4102">
        <w:t>Liu, W., Xu, M., Zhang, J., &amp; Zhang, T. (2020).</w:t>
      </w:r>
      <w:bookmarkEnd w:id="55"/>
      <w:r w:rsidRPr="003B4102">
        <w:t xml:space="preserve"> Survival and attachment of biofouling freshwater mussel (Limnoperna fortunei) to environmental conditions: potential implications in its invasion, infection and biofouling control. </w:t>
      </w:r>
      <w:r w:rsidRPr="003B4102">
        <w:rPr>
          <w:i/>
          <w:iCs/>
        </w:rPr>
        <w:t>Limnology</w:t>
      </w:r>
      <w:r w:rsidRPr="003B4102">
        <w:t xml:space="preserve">, </w:t>
      </w:r>
      <w:r w:rsidRPr="003B4102">
        <w:rPr>
          <w:i/>
          <w:iCs/>
        </w:rPr>
        <w:t>21</w:t>
      </w:r>
      <w:r w:rsidRPr="003B4102">
        <w:t xml:space="preserve">(2), 245–255. </w:t>
      </w:r>
      <w:hyperlink r:id="rId156" w:history="1">
        <w:r w:rsidRPr="003B4102">
          <w:rPr>
            <w:rStyle w:val="a7"/>
          </w:rPr>
          <w:t>https://doi.org/10.1007/s10201-020-00607-1</w:t>
        </w:r>
      </w:hyperlink>
    </w:p>
    <w:p w14:paraId="7C125B24" w14:textId="6945E526" w:rsidR="003B4102" w:rsidRPr="003B4102" w:rsidRDefault="003B4102" w:rsidP="000C2276">
      <w:pPr>
        <w:pStyle w:val="af9"/>
        <w:spacing w:line="360" w:lineRule="auto"/>
        <w:ind w:left="200" w:hangingChars="100" w:hanging="200"/>
      </w:pPr>
      <w:bookmarkStart w:id="56" w:name="Lopez2021"/>
      <w:r w:rsidRPr="003B4102">
        <w:t xml:space="preserve">Lopez, J. W., &amp; Vaughn, C. C. (2021). </w:t>
      </w:r>
      <w:bookmarkEnd w:id="56"/>
      <w:r w:rsidRPr="003B4102">
        <w:t xml:space="preserve">A review and evaluation of the effects of hydrodynamic variables on freshwater mussel communities. </w:t>
      </w:r>
      <w:r w:rsidRPr="003B4102">
        <w:rPr>
          <w:i/>
          <w:iCs/>
        </w:rPr>
        <w:t>Freshwater Biology</w:t>
      </w:r>
      <w:r w:rsidRPr="003B4102">
        <w:t xml:space="preserve">, </w:t>
      </w:r>
      <w:r w:rsidRPr="003B4102">
        <w:rPr>
          <w:i/>
          <w:iCs/>
        </w:rPr>
        <w:t>66</w:t>
      </w:r>
      <w:r w:rsidRPr="003B4102">
        <w:t xml:space="preserve">(9), 1665–1679. </w:t>
      </w:r>
      <w:hyperlink r:id="rId157" w:history="1">
        <w:r w:rsidRPr="003B4102">
          <w:rPr>
            <w:rStyle w:val="a7"/>
          </w:rPr>
          <w:t>https://doi.org/10.1111/fwb.13784</w:t>
        </w:r>
      </w:hyperlink>
    </w:p>
    <w:p w14:paraId="673F6332" w14:textId="6386D426" w:rsidR="003B4102" w:rsidRPr="003B4102" w:rsidRDefault="003B4102" w:rsidP="000C2276">
      <w:pPr>
        <w:pStyle w:val="af9"/>
        <w:spacing w:line="360" w:lineRule="auto"/>
        <w:ind w:left="200" w:hangingChars="100" w:hanging="200"/>
      </w:pPr>
      <w:bookmarkStart w:id="57" w:name="Mahapatra2023"/>
      <w:r w:rsidRPr="003B4102">
        <w:t>Mahapatra, B. B., Das, N. K., Jadhav, A., Roy, A., &amp; Aravind, N. A. (2023).</w:t>
      </w:r>
      <w:bookmarkEnd w:id="57"/>
      <w:r w:rsidRPr="003B4102">
        <w:t xml:space="preserve"> Global freshwater mollusc invasion: pathways, potential distribution, and niche shift. </w:t>
      </w:r>
      <w:r w:rsidRPr="003B4102">
        <w:rPr>
          <w:i/>
          <w:iCs/>
        </w:rPr>
        <w:t>H</w:t>
      </w:r>
      <w:r>
        <w:rPr>
          <w:i/>
          <w:iCs/>
        </w:rPr>
        <w:t>ydrobiologia</w:t>
      </w:r>
      <w:r w:rsidRPr="003B4102">
        <w:t xml:space="preserve">. </w:t>
      </w:r>
      <w:hyperlink r:id="rId158" w:history="1">
        <w:r w:rsidRPr="003B4102">
          <w:rPr>
            <w:rStyle w:val="a7"/>
          </w:rPr>
          <w:t>https://doi.org/10.1007/s10750-023-05299-z</w:t>
        </w:r>
      </w:hyperlink>
    </w:p>
    <w:p w14:paraId="05CD5D65" w14:textId="50A7E7DA" w:rsidR="003B4102" w:rsidRPr="003B4102" w:rsidRDefault="003B4102" w:rsidP="000C2276">
      <w:pPr>
        <w:pStyle w:val="af9"/>
        <w:spacing w:line="360" w:lineRule="auto"/>
        <w:ind w:left="200" w:hangingChars="100" w:hanging="200"/>
      </w:pPr>
      <w:bookmarkStart w:id="58" w:name="Manga2000"/>
      <w:r w:rsidRPr="003B4102">
        <w:t xml:space="preserve">Manga, M., &amp; Kirchner, J. W. (2000). </w:t>
      </w:r>
      <w:bookmarkEnd w:id="58"/>
      <w:r w:rsidRPr="003B4102">
        <w:t xml:space="preserve">Stress partitioning in streams by large woody debris. </w:t>
      </w:r>
      <w:r w:rsidRPr="003B4102">
        <w:rPr>
          <w:i/>
          <w:iCs/>
        </w:rPr>
        <w:t>W</w:t>
      </w:r>
      <w:r>
        <w:rPr>
          <w:i/>
          <w:iCs/>
        </w:rPr>
        <w:t>ater Resources Research</w:t>
      </w:r>
      <w:r w:rsidRPr="003B4102">
        <w:t xml:space="preserve">, </w:t>
      </w:r>
      <w:r w:rsidRPr="003B4102">
        <w:rPr>
          <w:i/>
          <w:iCs/>
        </w:rPr>
        <w:t>36</w:t>
      </w:r>
      <w:r w:rsidRPr="003B4102">
        <w:t xml:space="preserve">(8), 2373–2379. </w:t>
      </w:r>
      <w:hyperlink r:id="rId159" w:history="1">
        <w:r w:rsidRPr="003B4102">
          <w:rPr>
            <w:rStyle w:val="a7"/>
          </w:rPr>
          <w:t>https://doi.org/10.1029/2000WR900153</w:t>
        </w:r>
      </w:hyperlink>
    </w:p>
    <w:p w14:paraId="32849235" w14:textId="5FFB8DAC" w:rsidR="003B4102" w:rsidRPr="003B4102" w:rsidRDefault="003B4102" w:rsidP="000C2276">
      <w:pPr>
        <w:pStyle w:val="af9"/>
        <w:spacing w:line="360" w:lineRule="auto"/>
        <w:ind w:left="200" w:hangingChars="100" w:hanging="200"/>
      </w:pPr>
      <w:bookmarkStart w:id="59" w:name="Mayaud2016"/>
      <w:r w:rsidRPr="003B4102">
        <w:t xml:space="preserve">Mayaud, J. R., Wiggs, G. F. S., &amp; Bailey, R. M. (2016). </w:t>
      </w:r>
      <w:bookmarkEnd w:id="59"/>
      <w:r w:rsidRPr="003B4102">
        <w:t xml:space="preserve">Dynamics of skimming flow in the wake of a vegetation patch. </w:t>
      </w:r>
      <w:r w:rsidRPr="003B4102">
        <w:rPr>
          <w:i/>
          <w:iCs/>
        </w:rPr>
        <w:t>A</w:t>
      </w:r>
      <w:r w:rsidR="00D43058">
        <w:rPr>
          <w:i/>
          <w:iCs/>
        </w:rPr>
        <w:t>eolian</w:t>
      </w:r>
      <w:r w:rsidRPr="003B4102">
        <w:rPr>
          <w:i/>
          <w:iCs/>
        </w:rPr>
        <w:t xml:space="preserve"> R</w:t>
      </w:r>
      <w:r w:rsidR="00D43058">
        <w:rPr>
          <w:i/>
          <w:iCs/>
        </w:rPr>
        <w:t>esearch</w:t>
      </w:r>
      <w:r w:rsidRPr="003B4102">
        <w:t xml:space="preserve">, </w:t>
      </w:r>
      <w:r w:rsidRPr="003B4102">
        <w:rPr>
          <w:i/>
          <w:iCs/>
        </w:rPr>
        <w:t>22</w:t>
      </w:r>
      <w:r w:rsidRPr="003B4102">
        <w:t xml:space="preserve">, 141–151. </w:t>
      </w:r>
      <w:hyperlink r:id="rId160" w:history="1">
        <w:r w:rsidRPr="003B4102">
          <w:rPr>
            <w:rStyle w:val="a7"/>
          </w:rPr>
          <w:t>https://doi.org/10.1016/j.aeolia.2016.08.001</w:t>
        </w:r>
      </w:hyperlink>
    </w:p>
    <w:p w14:paraId="22E9BCAB" w14:textId="7497B235" w:rsidR="003B4102" w:rsidRPr="003B4102" w:rsidRDefault="003B4102" w:rsidP="000C2276">
      <w:pPr>
        <w:pStyle w:val="af9"/>
        <w:spacing w:line="360" w:lineRule="auto"/>
        <w:ind w:left="200" w:hangingChars="100" w:hanging="200"/>
      </w:pPr>
      <w:bookmarkStart w:id="60" w:name="McEntee1916"/>
      <w:r w:rsidRPr="003B4102">
        <w:t>McEntee, W. (1916).</w:t>
      </w:r>
      <w:bookmarkEnd w:id="60"/>
      <w:r w:rsidRPr="003B4102">
        <w:t xml:space="preserve"> V</w:t>
      </w:r>
      <w:r>
        <w:t>ariation of frictional resistance of ships with condition of wetted surface</w:t>
      </w:r>
      <w:r w:rsidRPr="003B4102">
        <w:t xml:space="preserve">. </w:t>
      </w:r>
      <w:r w:rsidRPr="003B4102">
        <w:rPr>
          <w:i/>
          <w:iCs/>
        </w:rPr>
        <w:t>Journal of the American Society for Naval Engineers</w:t>
      </w:r>
      <w:r w:rsidRPr="003B4102">
        <w:t xml:space="preserve">, </w:t>
      </w:r>
      <w:r w:rsidRPr="003B4102">
        <w:rPr>
          <w:i/>
          <w:iCs/>
        </w:rPr>
        <w:t>28</w:t>
      </w:r>
      <w:r w:rsidRPr="003B4102">
        <w:t xml:space="preserve">(1), 311–314. </w:t>
      </w:r>
      <w:hyperlink r:id="rId161" w:history="1">
        <w:r w:rsidRPr="003B4102">
          <w:rPr>
            <w:rStyle w:val="a7"/>
          </w:rPr>
          <w:t>https://doi.org/10.1111/j.1559-3584.1916.tb00632.x</w:t>
        </w:r>
      </w:hyperlink>
    </w:p>
    <w:p w14:paraId="68FCBC5C" w14:textId="5E7884BE" w:rsidR="003B4102" w:rsidRDefault="003B4102" w:rsidP="000C2276">
      <w:pPr>
        <w:pStyle w:val="af9"/>
        <w:spacing w:line="360" w:lineRule="auto"/>
        <w:ind w:left="200" w:hangingChars="100" w:hanging="200"/>
      </w:pPr>
      <w:bookmarkStart w:id="61" w:name="Menter1994"/>
      <w:r w:rsidRPr="003B4102">
        <w:t xml:space="preserve">Menter, F. R. (1994). </w:t>
      </w:r>
      <w:bookmarkEnd w:id="61"/>
      <w:r w:rsidRPr="003B4102">
        <w:t xml:space="preserve">Two-equation eddy-viscosity turbulence models for engineering applications. </w:t>
      </w:r>
      <w:r w:rsidRPr="003B4102">
        <w:rPr>
          <w:i/>
          <w:iCs/>
        </w:rPr>
        <w:t>AIAA Journal</w:t>
      </w:r>
      <w:r w:rsidRPr="003B4102">
        <w:t xml:space="preserve">, </w:t>
      </w:r>
      <w:r w:rsidRPr="003B4102">
        <w:rPr>
          <w:i/>
          <w:iCs/>
        </w:rPr>
        <w:t>32</w:t>
      </w:r>
      <w:r w:rsidRPr="003B4102">
        <w:t xml:space="preserve">(8), 1598–1605. </w:t>
      </w:r>
      <w:hyperlink r:id="rId162" w:history="1">
        <w:r w:rsidRPr="003B4102">
          <w:rPr>
            <w:rStyle w:val="a7"/>
          </w:rPr>
          <w:t>https://doi.org/10.2514/3.12149</w:t>
        </w:r>
      </w:hyperlink>
    </w:p>
    <w:p w14:paraId="6EFBB824" w14:textId="5AD71EDE" w:rsidR="003B4102" w:rsidRPr="003B4102" w:rsidRDefault="003B4102" w:rsidP="000C2276">
      <w:pPr>
        <w:pStyle w:val="af9"/>
        <w:spacing w:line="360" w:lineRule="auto"/>
        <w:ind w:left="200" w:hangingChars="100" w:hanging="200"/>
      </w:pPr>
      <w:bookmarkStart w:id="62" w:name="Morris1955"/>
      <w:r w:rsidRPr="003B4102">
        <w:t>Morris, H. M. (1955).</w:t>
      </w:r>
      <w:bookmarkEnd w:id="62"/>
      <w:r w:rsidRPr="003B4102">
        <w:t xml:space="preserve"> Flow in rough conduits. </w:t>
      </w:r>
      <w:r w:rsidRPr="003B4102">
        <w:rPr>
          <w:i/>
          <w:iCs/>
        </w:rPr>
        <w:t>Transactions of the American Society of Civil</w:t>
      </w:r>
      <w:r>
        <w:rPr>
          <w:i/>
          <w:iCs/>
        </w:rPr>
        <w:t xml:space="preserve"> </w:t>
      </w:r>
      <w:r w:rsidRPr="003B4102">
        <w:rPr>
          <w:i/>
          <w:iCs/>
        </w:rPr>
        <w:t>Engineers</w:t>
      </w:r>
      <w:r w:rsidRPr="003B4102">
        <w:t xml:space="preserve">, 120(1), 373–398. </w:t>
      </w:r>
    </w:p>
    <w:p w14:paraId="42D3030B" w14:textId="413BED8E" w:rsidR="003B4102" w:rsidRPr="003B4102" w:rsidRDefault="003B4102" w:rsidP="000C2276">
      <w:pPr>
        <w:pStyle w:val="af9"/>
        <w:spacing w:line="360" w:lineRule="auto"/>
        <w:ind w:left="200" w:hangingChars="100" w:hanging="200"/>
      </w:pPr>
      <w:bookmarkStart w:id="63" w:name="Morton2015"/>
      <w:r w:rsidRPr="003B4102">
        <w:t xml:space="preserve">Morton, B. (2015). </w:t>
      </w:r>
      <w:bookmarkEnd w:id="63"/>
      <w:r w:rsidRPr="003B4102">
        <w:t xml:space="preserve">The </w:t>
      </w:r>
      <w:r w:rsidR="00826698">
        <w:t>b</w:t>
      </w:r>
      <w:r w:rsidRPr="003B4102">
        <w:t xml:space="preserve">iology and </w:t>
      </w:r>
      <w:r w:rsidR="00826698">
        <w:t>a</w:t>
      </w:r>
      <w:r w:rsidRPr="003B4102">
        <w:t xml:space="preserve">natomy of Limnoperna fortunei, a </w:t>
      </w:r>
      <w:r w:rsidR="00826698">
        <w:t>s</w:t>
      </w:r>
      <w:r w:rsidRPr="003B4102">
        <w:t xml:space="preserve">ignificant </w:t>
      </w:r>
      <w:r w:rsidR="00826698">
        <w:t>f</w:t>
      </w:r>
      <w:r w:rsidRPr="003B4102">
        <w:t xml:space="preserve">reshwater </w:t>
      </w:r>
      <w:r w:rsidR="00826698">
        <w:t>b</w:t>
      </w:r>
      <w:r w:rsidRPr="003B4102">
        <w:t xml:space="preserve">ioinvader: </w:t>
      </w:r>
      <w:r w:rsidR="00826698">
        <w:t>b</w:t>
      </w:r>
      <w:r w:rsidRPr="003B4102">
        <w:t xml:space="preserve">lueprints for </w:t>
      </w:r>
      <w:r w:rsidR="00826698">
        <w:t>s</w:t>
      </w:r>
      <w:r w:rsidRPr="003B4102">
        <w:t xml:space="preserve">uccess. In D. Boltovskoy (Ed.), </w:t>
      </w:r>
      <w:r w:rsidRPr="003B4102">
        <w:rPr>
          <w:i/>
          <w:iCs/>
        </w:rPr>
        <w:t>Limnoperna Fortunei</w:t>
      </w:r>
      <w:r w:rsidRPr="003B4102">
        <w:t xml:space="preserve"> (pp. 3–41). Cham: Springer International Publishing. </w:t>
      </w:r>
      <w:hyperlink r:id="rId163" w:history="1">
        <w:r w:rsidRPr="003B4102">
          <w:rPr>
            <w:rStyle w:val="a7"/>
          </w:rPr>
          <w:t>https://doi.org/10.1007/978-3-319-13494-9_1</w:t>
        </w:r>
      </w:hyperlink>
    </w:p>
    <w:p w14:paraId="34288CDF" w14:textId="19DE6539" w:rsidR="003B4102" w:rsidRPr="003B4102" w:rsidRDefault="003B4102" w:rsidP="000C2276">
      <w:pPr>
        <w:pStyle w:val="af9"/>
        <w:spacing w:line="360" w:lineRule="auto"/>
        <w:ind w:left="200" w:hangingChars="100" w:hanging="200"/>
      </w:pPr>
      <w:bookmarkStart w:id="64" w:name="Mossa2017"/>
      <w:r w:rsidRPr="003B4102">
        <w:lastRenderedPageBreak/>
        <w:t xml:space="preserve">Mossa, M., Ben Meftah, M., De Serio, F., &amp; Nepf, H. M. (2017). </w:t>
      </w:r>
      <w:bookmarkEnd w:id="64"/>
      <w:r w:rsidRPr="003B4102">
        <w:t xml:space="preserve">How vegetation in flows modifies the turbulent mixing and spreading of jets. </w:t>
      </w:r>
      <w:r w:rsidRPr="003B4102">
        <w:rPr>
          <w:i/>
          <w:iCs/>
        </w:rPr>
        <w:t>Scientific Reports</w:t>
      </w:r>
      <w:r w:rsidRPr="003B4102">
        <w:t xml:space="preserve">, </w:t>
      </w:r>
      <w:r w:rsidRPr="003B4102">
        <w:rPr>
          <w:i/>
          <w:iCs/>
        </w:rPr>
        <w:t>7</w:t>
      </w:r>
      <w:r w:rsidRPr="003B4102">
        <w:t xml:space="preserve">(1), 6587. </w:t>
      </w:r>
      <w:hyperlink r:id="rId164" w:history="1">
        <w:r w:rsidRPr="003B4102">
          <w:rPr>
            <w:rStyle w:val="a7"/>
          </w:rPr>
          <w:t>https://doi.org/10.1038/s41598-017-05881-1</w:t>
        </w:r>
      </w:hyperlink>
    </w:p>
    <w:p w14:paraId="12B1129E" w14:textId="2697644D" w:rsidR="003B4102" w:rsidRPr="003B4102" w:rsidRDefault="003B4102" w:rsidP="000C2276">
      <w:pPr>
        <w:pStyle w:val="af9"/>
        <w:spacing w:line="360" w:lineRule="auto"/>
        <w:ind w:left="200" w:hangingChars="100" w:hanging="200"/>
      </w:pPr>
      <w:bookmarkStart w:id="65" w:name="Nakano2012"/>
      <w:r w:rsidRPr="003B4102">
        <w:t>Nakano, D., Kobayashi, T., &amp; Sakaguchi, I. (2012).</w:t>
      </w:r>
      <w:bookmarkEnd w:id="65"/>
      <w:r w:rsidRPr="003B4102">
        <w:t xml:space="preserve"> Changes in the drift and the settlement of the freshwater mussel Limnoperna fortunei along a headrace channel. </w:t>
      </w:r>
      <w:r w:rsidRPr="003B4102">
        <w:rPr>
          <w:i/>
          <w:iCs/>
        </w:rPr>
        <w:t>Water Science and Technology</w:t>
      </w:r>
      <w:r w:rsidRPr="003B4102">
        <w:t xml:space="preserve">, </w:t>
      </w:r>
      <w:r w:rsidRPr="003B4102">
        <w:rPr>
          <w:i/>
          <w:iCs/>
        </w:rPr>
        <w:t>65</w:t>
      </w:r>
      <w:r w:rsidRPr="003B4102">
        <w:t xml:space="preserve">(3), 426–433. </w:t>
      </w:r>
      <w:hyperlink r:id="rId165" w:history="1">
        <w:r w:rsidRPr="003B4102">
          <w:rPr>
            <w:rStyle w:val="a7"/>
          </w:rPr>
          <w:t>https://doi.org/10.2166/wst.2012.866</w:t>
        </w:r>
      </w:hyperlink>
    </w:p>
    <w:p w14:paraId="2E23F571" w14:textId="1DC5C163" w:rsidR="003B4102" w:rsidRPr="003B4102" w:rsidRDefault="003B4102" w:rsidP="000C2276">
      <w:pPr>
        <w:pStyle w:val="af9"/>
        <w:spacing w:line="360" w:lineRule="auto"/>
        <w:ind w:left="200" w:hangingChars="100" w:hanging="200"/>
      </w:pPr>
      <w:bookmarkStart w:id="66" w:name="Nepf2012"/>
      <w:r w:rsidRPr="003B4102">
        <w:t>Nepf, H. M. (2012).</w:t>
      </w:r>
      <w:bookmarkEnd w:id="66"/>
      <w:r w:rsidRPr="003B4102">
        <w:t xml:space="preserve"> Hydrodynamics of vegetated channels. </w:t>
      </w:r>
      <w:r w:rsidRPr="003B4102">
        <w:rPr>
          <w:i/>
          <w:iCs/>
        </w:rPr>
        <w:t>Journal of Hydraulic Research</w:t>
      </w:r>
      <w:r w:rsidRPr="003B4102">
        <w:t xml:space="preserve">, </w:t>
      </w:r>
      <w:r w:rsidRPr="003B4102">
        <w:rPr>
          <w:i/>
          <w:iCs/>
        </w:rPr>
        <w:t>50</w:t>
      </w:r>
      <w:r w:rsidRPr="003B4102">
        <w:t xml:space="preserve">(3), 262–279. </w:t>
      </w:r>
      <w:hyperlink r:id="rId166" w:history="1">
        <w:r w:rsidRPr="002F108D">
          <w:rPr>
            <w:rStyle w:val="a7"/>
          </w:rPr>
          <w:t>https://doi.org/10.1080/00221686.2012.696559</w:t>
        </w:r>
      </w:hyperlink>
    </w:p>
    <w:p w14:paraId="348BB2D0" w14:textId="23E7A5FD" w:rsidR="003B4102" w:rsidRPr="003B4102" w:rsidRDefault="003B4102" w:rsidP="000C2276">
      <w:pPr>
        <w:pStyle w:val="af9"/>
        <w:spacing w:line="360" w:lineRule="auto"/>
        <w:ind w:left="200" w:hangingChars="100" w:hanging="200"/>
      </w:pPr>
      <w:bookmarkStart w:id="67" w:name="Nikora1998"/>
      <w:r w:rsidRPr="003B4102">
        <w:t>Nikora, V. I., Goring, D. G., &amp; Biggs, B. J. F. (1998).</w:t>
      </w:r>
      <w:bookmarkEnd w:id="67"/>
      <w:r w:rsidRPr="003B4102">
        <w:t xml:space="preserve"> On gravel‐bed roughness characterization. </w:t>
      </w:r>
      <w:r w:rsidRPr="003B4102">
        <w:rPr>
          <w:i/>
          <w:iCs/>
        </w:rPr>
        <w:t>Water Resources Research</w:t>
      </w:r>
      <w:r w:rsidRPr="003B4102">
        <w:t xml:space="preserve">, </w:t>
      </w:r>
      <w:r w:rsidRPr="003B4102">
        <w:rPr>
          <w:i/>
          <w:iCs/>
        </w:rPr>
        <w:t>34</w:t>
      </w:r>
      <w:r w:rsidRPr="003B4102">
        <w:t xml:space="preserve">(3), 517–527. </w:t>
      </w:r>
      <w:hyperlink r:id="rId167" w:history="1">
        <w:r w:rsidRPr="003B4102">
          <w:rPr>
            <w:rStyle w:val="a7"/>
          </w:rPr>
          <w:t>https://doi.org/10.1029/97WR02886</w:t>
        </w:r>
      </w:hyperlink>
    </w:p>
    <w:p w14:paraId="6E57A954" w14:textId="5D18C577" w:rsidR="003B4102" w:rsidRPr="003B4102" w:rsidRDefault="003B4102" w:rsidP="000C2276">
      <w:pPr>
        <w:pStyle w:val="af9"/>
        <w:spacing w:line="360" w:lineRule="auto"/>
        <w:ind w:left="200" w:hangingChars="100" w:hanging="200"/>
      </w:pPr>
      <w:bookmarkStart w:id="68" w:name="Nugroho2023"/>
      <w:r w:rsidRPr="003B4102">
        <w:t>Nugroho, S., Nugroho, B., Fusil, E., &amp; Chin, R. (2023).</w:t>
      </w:r>
      <w:bookmarkEnd w:id="68"/>
      <w:r w:rsidRPr="003B4102">
        <w:t xml:space="preserve"> Effects of varied roughness coverage area on drag in a turbulent boundary layer using numerical simulations. </w:t>
      </w:r>
      <w:r w:rsidRPr="003B4102">
        <w:rPr>
          <w:i/>
          <w:iCs/>
        </w:rPr>
        <w:t>O</w:t>
      </w:r>
      <w:r>
        <w:rPr>
          <w:i/>
          <w:iCs/>
        </w:rPr>
        <w:t>cean Engineering</w:t>
      </w:r>
      <w:r w:rsidRPr="003B4102">
        <w:t xml:space="preserve">, </w:t>
      </w:r>
      <w:r w:rsidRPr="003B4102">
        <w:rPr>
          <w:i/>
          <w:iCs/>
        </w:rPr>
        <w:t>287</w:t>
      </w:r>
      <w:r w:rsidRPr="003B4102">
        <w:t xml:space="preserve">, 115721. </w:t>
      </w:r>
      <w:hyperlink r:id="rId168" w:history="1">
        <w:r w:rsidRPr="003B4102">
          <w:rPr>
            <w:rStyle w:val="a7"/>
          </w:rPr>
          <w:t>https://doi.org/10.1016/j.oceaneng.2023.115721</w:t>
        </w:r>
      </w:hyperlink>
    </w:p>
    <w:p w14:paraId="3407FE91" w14:textId="49926054" w:rsidR="003B4102" w:rsidRPr="003B4102" w:rsidRDefault="003B4102" w:rsidP="000C2276">
      <w:pPr>
        <w:pStyle w:val="af9"/>
        <w:spacing w:line="360" w:lineRule="auto"/>
        <w:ind w:left="200" w:hangingChars="100" w:hanging="200"/>
      </w:pPr>
      <w:bookmarkStart w:id="69" w:name="Pysek2020"/>
      <w:r w:rsidRPr="003B4102">
        <w:t xml:space="preserve">Pyšek, P., Hulme, P. E., Simberloff, D., Bacher, S., Blackburn, T. M., Carlton, J. T., et al. (2020). </w:t>
      </w:r>
      <w:bookmarkEnd w:id="69"/>
      <w:r w:rsidRPr="003B4102">
        <w:t xml:space="preserve">Scientists’ warning on invasive alien species. </w:t>
      </w:r>
      <w:r w:rsidRPr="003B4102">
        <w:rPr>
          <w:i/>
          <w:iCs/>
        </w:rPr>
        <w:t>Biological Reviews</w:t>
      </w:r>
      <w:r w:rsidRPr="003B4102">
        <w:t xml:space="preserve">, </w:t>
      </w:r>
      <w:r w:rsidRPr="003B4102">
        <w:rPr>
          <w:i/>
          <w:iCs/>
        </w:rPr>
        <w:t>95</w:t>
      </w:r>
      <w:r w:rsidRPr="003B4102">
        <w:t>(6), 1511–1534.</w:t>
      </w:r>
      <w:hyperlink r:id="rId169" w:history="1">
        <w:r w:rsidRPr="003B4102">
          <w:rPr>
            <w:rStyle w:val="a7"/>
          </w:rPr>
          <w:t xml:space="preserve"> https://doi.org/10.1111/brv.12627</w:t>
        </w:r>
      </w:hyperlink>
    </w:p>
    <w:p w14:paraId="31BDCEAD" w14:textId="67EDFF28" w:rsidR="003B4102" w:rsidRPr="003B4102" w:rsidRDefault="003B4102" w:rsidP="000C2276">
      <w:pPr>
        <w:pStyle w:val="af9"/>
        <w:spacing w:line="360" w:lineRule="auto"/>
        <w:ind w:left="200" w:hangingChars="100" w:hanging="200"/>
      </w:pPr>
      <w:bookmarkStart w:id="70" w:name="Ricciardi1998"/>
      <w:r w:rsidRPr="003B4102">
        <w:t xml:space="preserve">Ricciardi, A. (1998). </w:t>
      </w:r>
      <w:bookmarkEnd w:id="70"/>
      <w:r w:rsidRPr="003B4102">
        <w:t xml:space="preserve">Global range expansion of the Asian mussel Limnoperna fortunei (Mytilidae): Another fouling threat to freshwater systems. </w:t>
      </w:r>
      <w:r w:rsidRPr="003B4102">
        <w:rPr>
          <w:i/>
          <w:iCs/>
        </w:rPr>
        <w:t>B</w:t>
      </w:r>
      <w:r>
        <w:rPr>
          <w:i/>
          <w:iCs/>
        </w:rPr>
        <w:t>iofouling</w:t>
      </w:r>
      <w:r w:rsidRPr="003B4102">
        <w:t xml:space="preserve">, </w:t>
      </w:r>
      <w:r w:rsidRPr="003B4102">
        <w:rPr>
          <w:i/>
          <w:iCs/>
        </w:rPr>
        <w:t>13</w:t>
      </w:r>
      <w:r w:rsidRPr="003B4102">
        <w:t xml:space="preserve">(2), 97–106. </w:t>
      </w:r>
      <w:hyperlink r:id="rId170" w:history="1">
        <w:r w:rsidRPr="003B4102">
          <w:rPr>
            <w:rStyle w:val="a7"/>
          </w:rPr>
          <w:t>https://doi.org/10.1080/08927019809378374</w:t>
        </w:r>
      </w:hyperlink>
    </w:p>
    <w:p w14:paraId="59AEA00F" w14:textId="2407E594" w:rsidR="003B4102" w:rsidRPr="003B4102" w:rsidRDefault="003B4102" w:rsidP="000C2276">
      <w:pPr>
        <w:pStyle w:val="af9"/>
        <w:spacing w:line="360" w:lineRule="auto"/>
        <w:ind w:left="200" w:hangingChars="100" w:hanging="200"/>
      </w:pPr>
      <w:bookmarkStart w:id="71" w:name="Sansom2020"/>
      <w:r w:rsidRPr="003B4102">
        <w:t>Sansom, B</w:t>
      </w:r>
      <w:r>
        <w:t>.</w:t>
      </w:r>
      <w:r w:rsidRPr="003B4102">
        <w:t xml:space="preserve"> J., Bennett, S. J., Atkinson, J. F., &amp; Vaughn, C. C. (2020).</w:t>
      </w:r>
      <w:bookmarkEnd w:id="71"/>
      <w:r w:rsidRPr="003B4102">
        <w:t xml:space="preserve"> Emergent </w:t>
      </w:r>
      <w:r w:rsidR="00733155">
        <w:t>h</w:t>
      </w:r>
      <w:r w:rsidRPr="003B4102">
        <w:t xml:space="preserve">ydrodynamics and </w:t>
      </w:r>
      <w:r w:rsidR="00733155">
        <w:t>s</w:t>
      </w:r>
      <w:r w:rsidRPr="003B4102">
        <w:t xml:space="preserve">kimming </w:t>
      </w:r>
      <w:r w:rsidR="00733155">
        <w:t>f</w:t>
      </w:r>
      <w:r w:rsidRPr="003B4102">
        <w:t xml:space="preserve">low </w:t>
      </w:r>
      <w:r w:rsidR="00733155">
        <w:t>o</w:t>
      </w:r>
      <w:r w:rsidRPr="003B4102">
        <w:t xml:space="preserve">ver </w:t>
      </w:r>
      <w:r w:rsidR="00733155">
        <w:t>m</w:t>
      </w:r>
      <w:r w:rsidRPr="003B4102">
        <w:t xml:space="preserve">ussel </w:t>
      </w:r>
      <w:r w:rsidR="00733155">
        <w:t>c</w:t>
      </w:r>
      <w:r w:rsidRPr="003B4102">
        <w:t xml:space="preserve">overed </w:t>
      </w:r>
      <w:r w:rsidR="00733155">
        <w:t>b</w:t>
      </w:r>
      <w:r w:rsidRPr="003B4102">
        <w:t xml:space="preserve">eds in </w:t>
      </w:r>
      <w:r w:rsidR="00733155">
        <w:t>r</w:t>
      </w:r>
      <w:r w:rsidRPr="003B4102">
        <w:t xml:space="preserve">ivers. </w:t>
      </w:r>
      <w:r w:rsidRPr="003B4102">
        <w:rPr>
          <w:i/>
          <w:iCs/>
        </w:rPr>
        <w:t>Water Resources Research</w:t>
      </w:r>
      <w:r w:rsidRPr="003B4102">
        <w:t xml:space="preserve">, </w:t>
      </w:r>
      <w:r w:rsidRPr="003B4102">
        <w:rPr>
          <w:i/>
          <w:iCs/>
        </w:rPr>
        <w:t>56</w:t>
      </w:r>
      <w:r w:rsidRPr="003B4102">
        <w:t xml:space="preserve">(8), e2019WR026252. </w:t>
      </w:r>
      <w:hyperlink r:id="rId171" w:history="1">
        <w:r w:rsidRPr="003B4102">
          <w:rPr>
            <w:rStyle w:val="a7"/>
          </w:rPr>
          <w:t>https://doi.org/10.1029/2019WR026252</w:t>
        </w:r>
      </w:hyperlink>
    </w:p>
    <w:p w14:paraId="1B3F37CB" w14:textId="027186E6" w:rsidR="003B4102" w:rsidRPr="003B4102" w:rsidRDefault="003B4102" w:rsidP="000C2276">
      <w:pPr>
        <w:pStyle w:val="af9"/>
        <w:spacing w:line="360" w:lineRule="auto"/>
        <w:ind w:left="200" w:hangingChars="100" w:hanging="200"/>
      </w:pPr>
      <w:bookmarkStart w:id="72" w:name="Sansom2018"/>
      <w:r w:rsidRPr="003B4102">
        <w:t>Sansom B</w:t>
      </w:r>
      <w:r>
        <w:t>.</w:t>
      </w:r>
      <w:r w:rsidRPr="003B4102">
        <w:t xml:space="preserve"> J., Atkinson J. F., &amp; Bennett S. J. (2018).</w:t>
      </w:r>
      <w:bookmarkEnd w:id="72"/>
      <w:r w:rsidRPr="003B4102">
        <w:t xml:space="preserve"> Modulation of near-bed hydrodynamics by freshwater mussels in an experimental channel. </w:t>
      </w:r>
      <w:r w:rsidRPr="003B4102">
        <w:rPr>
          <w:i/>
          <w:iCs/>
        </w:rPr>
        <w:t>Hydrobiologia</w:t>
      </w:r>
      <w:r w:rsidRPr="003B4102">
        <w:t xml:space="preserve">, </w:t>
      </w:r>
      <w:r w:rsidRPr="003B4102">
        <w:rPr>
          <w:i/>
          <w:iCs/>
        </w:rPr>
        <w:t>810</w:t>
      </w:r>
      <w:r w:rsidRPr="003B4102">
        <w:t xml:space="preserve">(1), 449–463. </w:t>
      </w:r>
      <w:hyperlink r:id="rId172" w:history="1">
        <w:r w:rsidRPr="003B4102">
          <w:rPr>
            <w:rStyle w:val="a7"/>
          </w:rPr>
          <w:t>https://doi.org/10.1007/s10750-017-3172-9</w:t>
        </w:r>
      </w:hyperlink>
    </w:p>
    <w:p w14:paraId="634C2024" w14:textId="47B84201" w:rsidR="003B4102" w:rsidRPr="003B4102" w:rsidRDefault="003B4102" w:rsidP="000C2276">
      <w:pPr>
        <w:pStyle w:val="af9"/>
        <w:spacing w:line="360" w:lineRule="auto"/>
        <w:ind w:left="200" w:hangingChars="100" w:hanging="200"/>
      </w:pPr>
      <w:bookmarkStart w:id="73" w:name="Sansom2022"/>
      <w:r w:rsidRPr="003B4102">
        <w:t>Sansom B</w:t>
      </w:r>
      <w:r>
        <w:t>.</w:t>
      </w:r>
      <w:r w:rsidRPr="003B4102">
        <w:t xml:space="preserve"> J., Bennett, S. J., &amp; Atkinson, J. F. (2022).</w:t>
      </w:r>
      <w:bookmarkEnd w:id="73"/>
      <w:r w:rsidRPr="003B4102">
        <w:t xml:space="preserve"> Freshwater mussel burrow position and its relation to streambed roughness. </w:t>
      </w:r>
      <w:r w:rsidRPr="003B4102">
        <w:rPr>
          <w:i/>
          <w:iCs/>
        </w:rPr>
        <w:t>Freshwater Science</w:t>
      </w:r>
      <w:r w:rsidRPr="003B4102">
        <w:t xml:space="preserve">, </w:t>
      </w:r>
      <w:r w:rsidRPr="003B4102">
        <w:rPr>
          <w:i/>
          <w:iCs/>
        </w:rPr>
        <w:t>41</w:t>
      </w:r>
      <w:r w:rsidRPr="003B4102">
        <w:t xml:space="preserve">(2), 315–326. </w:t>
      </w:r>
      <w:hyperlink r:id="rId173" w:history="1">
        <w:r w:rsidRPr="003B4102">
          <w:rPr>
            <w:rStyle w:val="a7"/>
          </w:rPr>
          <w:t>https://doi.org/10.1086/719993</w:t>
        </w:r>
      </w:hyperlink>
    </w:p>
    <w:p w14:paraId="7A79E429" w14:textId="159CB0CE" w:rsidR="003B4102" w:rsidRPr="003B4102" w:rsidRDefault="003B4102" w:rsidP="000C2276">
      <w:pPr>
        <w:pStyle w:val="af9"/>
        <w:spacing w:line="360" w:lineRule="auto"/>
        <w:ind w:left="200" w:hangingChars="100" w:hanging="200"/>
      </w:pPr>
      <w:bookmarkStart w:id="74" w:name="Schultz2007"/>
      <w:r w:rsidRPr="003B4102">
        <w:t xml:space="preserve">Schultz, M. P. (2007). </w:t>
      </w:r>
      <w:bookmarkEnd w:id="74"/>
      <w:r w:rsidRPr="003B4102">
        <w:t xml:space="preserve">Effects of coating roughness and biofouling on ship resistance and powering. </w:t>
      </w:r>
      <w:r w:rsidRPr="003B4102">
        <w:rPr>
          <w:i/>
          <w:iCs/>
        </w:rPr>
        <w:t>Biofouling</w:t>
      </w:r>
      <w:r w:rsidRPr="003B4102">
        <w:t xml:space="preserve">, </w:t>
      </w:r>
      <w:r w:rsidRPr="003B4102">
        <w:rPr>
          <w:i/>
          <w:iCs/>
        </w:rPr>
        <w:t>23</w:t>
      </w:r>
      <w:r w:rsidRPr="003B4102">
        <w:t xml:space="preserve">(5), 331–341. </w:t>
      </w:r>
      <w:hyperlink r:id="rId174" w:history="1">
        <w:r w:rsidRPr="003B4102">
          <w:rPr>
            <w:rStyle w:val="a7"/>
          </w:rPr>
          <w:t>https://doi.org/10.1080/08927010701461974</w:t>
        </w:r>
      </w:hyperlink>
    </w:p>
    <w:p w14:paraId="3132E5FE" w14:textId="5B815792" w:rsidR="003B4102" w:rsidRPr="003B4102" w:rsidRDefault="003B4102" w:rsidP="000C2276">
      <w:pPr>
        <w:pStyle w:val="af9"/>
        <w:spacing w:line="360" w:lineRule="auto"/>
        <w:ind w:left="200" w:hangingChars="100" w:hanging="200"/>
      </w:pPr>
      <w:bookmarkStart w:id="75" w:name="Smith2014"/>
      <w:r w:rsidRPr="003B4102">
        <w:t xml:space="preserve">Smith, M. W. (2014). </w:t>
      </w:r>
      <w:bookmarkEnd w:id="75"/>
      <w:r w:rsidRPr="003B4102">
        <w:t xml:space="preserve">Roughness in the Earth Sciences. </w:t>
      </w:r>
      <w:r w:rsidRPr="003B4102">
        <w:rPr>
          <w:i/>
          <w:iCs/>
        </w:rPr>
        <w:t>Earth-Science Reviews</w:t>
      </w:r>
      <w:r w:rsidRPr="003B4102">
        <w:t xml:space="preserve">, </w:t>
      </w:r>
      <w:r w:rsidRPr="003B4102">
        <w:rPr>
          <w:i/>
          <w:iCs/>
        </w:rPr>
        <w:t>136</w:t>
      </w:r>
      <w:r w:rsidRPr="003B4102">
        <w:t xml:space="preserve">, 202–225. </w:t>
      </w:r>
      <w:hyperlink r:id="rId175" w:history="1">
        <w:r w:rsidRPr="002F108D">
          <w:rPr>
            <w:rStyle w:val="a7"/>
          </w:rPr>
          <w:t>https://doi.org/10.1016/j.earscirev.2014.05.016</w:t>
        </w:r>
      </w:hyperlink>
    </w:p>
    <w:p w14:paraId="08AE06BC" w14:textId="3F5FCACE" w:rsidR="003B4102" w:rsidRPr="003B4102" w:rsidRDefault="003B4102" w:rsidP="000C2276">
      <w:pPr>
        <w:pStyle w:val="af9"/>
        <w:spacing w:line="360" w:lineRule="auto"/>
        <w:ind w:left="200" w:hangingChars="100" w:hanging="200"/>
      </w:pPr>
      <w:bookmarkStart w:id="76" w:name="song2020"/>
      <w:r w:rsidRPr="003B4102">
        <w:t xml:space="preserve">Song, S., Demirel, Y. K., De Marco Muscat-Fenech, C., Tezdogan, T., &amp; Atlar, M. (2020). </w:t>
      </w:r>
      <w:bookmarkEnd w:id="76"/>
      <w:r w:rsidRPr="003B4102">
        <w:t xml:space="preserve">Fouling effect on the resistance of different ship types. </w:t>
      </w:r>
      <w:r w:rsidRPr="003B4102">
        <w:rPr>
          <w:i/>
          <w:iCs/>
        </w:rPr>
        <w:t>Ocean Engineering</w:t>
      </w:r>
      <w:r w:rsidRPr="003B4102">
        <w:t xml:space="preserve">, </w:t>
      </w:r>
      <w:r w:rsidRPr="003B4102">
        <w:rPr>
          <w:i/>
          <w:iCs/>
        </w:rPr>
        <w:t>216</w:t>
      </w:r>
      <w:r w:rsidRPr="003B4102">
        <w:t xml:space="preserve">, 107736. </w:t>
      </w:r>
      <w:hyperlink r:id="rId176" w:history="1">
        <w:r w:rsidRPr="003B4102">
          <w:rPr>
            <w:rStyle w:val="a7"/>
          </w:rPr>
          <w:t>https://doi.org/10.1016/j.oceaneng.2020.107736</w:t>
        </w:r>
      </w:hyperlink>
    </w:p>
    <w:p w14:paraId="515EBD62" w14:textId="1C0EC886" w:rsidR="003B4102" w:rsidRPr="003B4102" w:rsidRDefault="003B4102" w:rsidP="000C2276">
      <w:pPr>
        <w:pStyle w:val="af9"/>
        <w:spacing w:line="360" w:lineRule="auto"/>
        <w:ind w:left="200" w:hangingChars="100" w:hanging="200"/>
      </w:pPr>
      <w:bookmarkStart w:id="77" w:name="Spalart1992"/>
      <w:r w:rsidRPr="003B4102">
        <w:t xml:space="preserve">Spalart, P., &amp; Allmaras, S. (1992). </w:t>
      </w:r>
      <w:bookmarkEnd w:id="77"/>
      <w:r w:rsidRPr="003B4102">
        <w:t xml:space="preserve">A one-equation turbulence model for aerodynamic flows. In </w:t>
      </w:r>
      <w:r w:rsidRPr="003B4102">
        <w:rPr>
          <w:i/>
          <w:iCs/>
        </w:rPr>
        <w:t>30th Aerospace Sciences Meeting and Exhibit</w:t>
      </w:r>
      <w:r w:rsidRPr="003B4102">
        <w:t xml:space="preserve">. Reno,NV,U.S.A.: American Institute of Aeronautics and Astronautics. </w:t>
      </w:r>
      <w:hyperlink r:id="rId177" w:history="1">
        <w:r w:rsidRPr="003B4102">
          <w:rPr>
            <w:rStyle w:val="a7"/>
          </w:rPr>
          <w:t>https://doi.org/10.2514/6.1992-439</w:t>
        </w:r>
      </w:hyperlink>
    </w:p>
    <w:p w14:paraId="3A943404" w14:textId="39D5ED52" w:rsidR="003B4102" w:rsidRPr="003B4102" w:rsidRDefault="003B4102" w:rsidP="000C2276">
      <w:pPr>
        <w:pStyle w:val="af9"/>
        <w:spacing w:line="360" w:lineRule="auto"/>
        <w:ind w:left="200" w:hangingChars="100" w:hanging="200"/>
      </w:pPr>
      <w:bookmarkStart w:id="78" w:name="Styles2015"/>
      <w:r w:rsidRPr="003B4102">
        <w:t>Styles, R. (2015).</w:t>
      </w:r>
      <w:bookmarkEnd w:id="78"/>
      <w:r w:rsidRPr="003B4102">
        <w:t xml:space="preserve"> Flow and </w:t>
      </w:r>
      <w:r w:rsidR="00826698">
        <w:t>t</w:t>
      </w:r>
      <w:r w:rsidRPr="003B4102">
        <w:t xml:space="preserve">urbulence over an Oyster Reef. </w:t>
      </w:r>
      <w:r w:rsidRPr="003B4102">
        <w:rPr>
          <w:i/>
          <w:iCs/>
        </w:rPr>
        <w:t>Journal of Coastal Research</w:t>
      </w:r>
      <w:r w:rsidRPr="003B4102">
        <w:t xml:space="preserve">, </w:t>
      </w:r>
      <w:r w:rsidRPr="003B4102">
        <w:rPr>
          <w:i/>
          <w:iCs/>
        </w:rPr>
        <w:t>314</w:t>
      </w:r>
      <w:r w:rsidRPr="003B4102">
        <w:t xml:space="preserve">, 978–985. </w:t>
      </w:r>
      <w:hyperlink r:id="rId178" w:history="1">
        <w:r w:rsidRPr="003E4F5C">
          <w:rPr>
            <w:rStyle w:val="a7"/>
          </w:rPr>
          <w:t>https://doi.org/10.2112/JCOASTRES-D-14-00115.1</w:t>
        </w:r>
      </w:hyperlink>
    </w:p>
    <w:p w14:paraId="629C4801" w14:textId="4B3F1046" w:rsidR="003B4102" w:rsidRPr="003B4102" w:rsidRDefault="003B4102" w:rsidP="000C2276">
      <w:pPr>
        <w:pStyle w:val="af9"/>
        <w:spacing w:line="360" w:lineRule="auto"/>
        <w:ind w:left="200" w:hangingChars="100" w:hanging="200"/>
      </w:pPr>
      <w:bookmarkStart w:id="79" w:name="Vaughn2001"/>
      <w:r w:rsidRPr="003B4102">
        <w:t xml:space="preserve">Vaughn, C. C., &amp; Hakenkamp, C. C. (2001). </w:t>
      </w:r>
      <w:bookmarkEnd w:id="79"/>
      <w:r w:rsidRPr="003B4102">
        <w:t xml:space="preserve">The functional role of burrowing bivalves in freshwater ecosystems. </w:t>
      </w:r>
      <w:r w:rsidRPr="003B4102">
        <w:rPr>
          <w:i/>
          <w:iCs/>
        </w:rPr>
        <w:t>Freshwater Biology</w:t>
      </w:r>
      <w:r w:rsidRPr="003B4102">
        <w:t xml:space="preserve">, </w:t>
      </w:r>
      <w:r w:rsidRPr="003B4102">
        <w:rPr>
          <w:i/>
          <w:iCs/>
        </w:rPr>
        <w:t>46</w:t>
      </w:r>
      <w:r w:rsidRPr="003B4102">
        <w:t xml:space="preserve">(11), 1431–1446. </w:t>
      </w:r>
      <w:hyperlink r:id="rId179" w:history="1">
        <w:r w:rsidRPr="003B4102">
          <w:rPr>
            <w:rStyle w:val="a7"/>
          </w:rPr>
          <w:t>https://doi.org/10.1046/j.1365-2427.2001.00771.x</w:t>
        </w:r>
      </w:hyperlink>
    </w:p>
    <w:p w14:paraId="2083444D" w14:textId="5813D540" w:rsidR="003B4102" w:rsidRPr="003B4102" w:rsidRDefault="003B4102" w:rsidP="000C2276">
      <w:pPr>
        <w:pStyle w:val="af9"/>
        <w:spacing w:line="360" w:lineRule="auto"/>
        <w:ind w:left="200" w:hangingChars="100" w:hanging="200"/>
      </w:pPr>
      <w:bookmarkStart w:id="80" w:name="Wang2023"/>
      <w:r w:rsidRPr="003B4102">
        <w:lastRenderedPageBreak/>
        <w:t>Wang, C., Xu, M., Zhang, J., &amp; Zhou, X. (2023).</w:t>
      </w:r>
      <w:bookmarkEnd w:id="80"/>
      <w:r w:rsidRPr="003B4102">
        <w:t xml:space="preserve"> High-latitude invasion and environmental adaptability of the freshwater mussel </w:t>
      </w:r>
      <w:r w:rsidRPr="003B4102">
        <w:rPr>
          <w:i/>
          <w:iCs/>
        </w:rPr>
        <w:t>Limnoperna fortunei</w:t>
      </w:r>
      <w:r w:rsidRPr="003B4102">
        <w:t xml:space="preserve"> in Beijing, China. </w:t>
      </w:r>
      <w:r w:rsidRPr="003B4102">
        <w:rPr>
          <w:i/>
          <w:iCs/>
        </w:rPr>
        <w:t>E</w:t>
      </w:r>
      <w:r>
        <w:rPr>
          <w:i/>
          <w:iCs/>
        </w:rPr>
        <w:t>cological Applications</w:t>
      </w:r>
      <w:r w:rsidRPr="003B4102">
        <w:t xml:space="preserve">, e2887. </w:t>
      </w:r>
      <w:hyperlink r:id="rId180" w:history="1">
        <w:r w:rsidRPr="003B4102">
          <w:rPr>
            <w:rStyle w:val="a7"/>
          </w:rPr>
          <w:t>https://doi.org/10.1002/eap.2887</w:t>
        </w:r>
      </w:hyperlink>
    </w:p>
    <w:p w14:paraId="66E01410" w14:textId="7FDF8ACB" w:rsidR="003B4102" w:rsidRPr="003B4102" w:rsidRDefault="003B4102" w:rsidP="000C2276">
      <w:pPr>
        <w:pStyle w:val="af9"/>
        <w:spacing w:line="360" w:lineRule="auto"/>
        <w:ind w:left="200" w:hangingChars="100" w:hanging="200"/>
      </w:pPr>
      <w:bookmarkStart w:id="81" w:name="WangH2023"/>
      <w:r w:rsidRPr="003B4102">
        <w:t>Wang, H., Xia, Z., Li, S., MacIsaac, H. J., &amp; Zhan, A. (2023).</w:t>
      </w:r>
      <w:bookmarkEnd w:id="81"/>
      <w:r w:rsidRPr="003B4102">
        <w:t xml:space="preserve"> What’s coming eventually comes: a follow-up on an invader’s spread by the world’s largest water diversion in China. </w:t>
      </w:r>
      <w:r w:rsidRPr="003B4102">
        <w:rPr>
          <w:i/>
          <w:iCs/>
        </w:rPr>
        <w:t>Biological Invasions</w:t>
      </w:r>
      <w:r w:rsidRPr="003B4102">
        <w:t xml:space="preserve">, </w:t>
      </w:r>
      <w:r w:rsidRPr="003B4102">
        <w:rPr>
          <w:i/>
          <w:iCs/>
        </w:rPr>
        <w:t>25</w:t>
      </w:r>
      <w:r w:rsidRPr="003B4102">
        <w:t xml:space="preserve">(1), 1–5. </w:t>
      </w:r>
      <w:hyperlink r:id="rId181" w:history="1">
        <w:r w:rsidRPr="003B4102">
          <w:rPr>
            <w:rStyle w:val="a7"/>
          </w:rPr>
          <w:t>https://doi.org/10.1007/s10530-022-02897-1</w:t>
        </w:r>
      </w:hyperlink>
    </w:p>
    <w:p w14:paraId="3D6E9EB3" w14:textId="5840F1B2" w:rsidR="003B4102" w:rsidRDefault="003B4102" w:rsidP="000C2276">
      <w:pPr>
        <w:pStyle w:val="af9"/>
        <w:spacing w:line="360" w:lineRule="auto"/>
        <w:ind w:left="200" w:hangingChars="100" w:hanging="200"/>
      </w:pPr>
      <w:bookmarkStart w:id="82" w:name="WangP2010"/>
      <w:r w:rsidRPr="003B4102">
        <w:t xml:space="preserve">Wang, P., Wang, C., &amp; Zhu, D. Z. (2010). </w:t>
      </w:r>
      <w:bookmarkEnd w:id="82"/>
      <w:r w:rsidRPr="003B4102">
        <w:t xml:space="preserve">Hydraulic </w:t>
      </w:r>
      <w:r w:rsidR="00826698">
        <w:t>r</w:t>
      </w:r>
      <w:r w:rsidRPr="003B4102">
        <w:t xml:space="preserve">esistance of </w:t>
      </w:r>
      <w:r w:rsidR="00826698">
        <w:t>s</w:t>
      </w:r>
      <w:r w:rsidRPr="003B4102">
        <w:t xml:space="preserve">ubmerged </w:t>
      </w:r>
      <w:r w:rsidR="00826698">
        <w:t>v</w:t>
      </w:r>
      <w:r w:rsidRPr="003B4102">
        <w:t xml:space="preserve">egetation </w:t>
      </w:r>
      <w:r w:rsidR="00826698">
        <w:t>r</w:t>
      </w:r>
      <w:r w:rsidRPr="003B4102">
        <w:t xml:space="preserve">elated to </w:t>
      </w:r>
      <w:r w:rsidR="00826698">
        <w:t>e</w:t>
      </w:r>
      <w:r w:rsidRPr="003B4102">
        <w:t xml:space="preserve">ffective </w:t>
      </w:r>
      <w:r w:rsidR="00826698">
        <w:t>h</w:t>
      </w:r>
      <w:r w:rsidRPr="003B4102">
        <w:t xml:space="preserve">eight. </w:t>
      </w:r>
      <w:r w:rsidRPr="003B4102">
        <w:rPr>
          <w:i/>
          <w:iCs/>
        </w:rPr>
        <w:t>Journal of Hydrodynamics</w:t>
      </w:r>
      <w:r w:rsidRPr="003B4102">
        <w:t xml:space="preserve">, </w:t>
      </w:r>
      <w:r w:rsidRPr="003B4102">
        <w:rPr>
          <w:i/>
          <w:iCs/>
        </w:rPr>
        <w:t>22</w:t>
      </w:r>
      <w:r w:rsidRPr="003B4102">
        <w:t xml:space="preserve">(2), 265–273. </w:t>
      </w:r>
      <w:hyperlink r:id="rId182" w:history="1">
        <w:r w:rsidRPr="003B4102">
          <w:rPr>
            <w:rStyle w:val="a7"/>
          </w:rPr>
          <w:t>https://doi.org/10.1016/S1001-6058(09)60054-8</w:t>
        </w:r>
      </w:hyperlink>
    </w:p>
    <w:p w14:paraId="09A92867" w14:textId="77777777" w:rsidR="004D7B5C" w:rsidRPr="004D7B5C" w:rsidRDefault="004D7B5C" w:rsidP="000C2276">
      <w:pPr>
        <w:pStyle w:val="af9"/>
        <w:spacing w:line="360" w:lineRule="auto"/>
        <w:ind w:left="200" w:hangingChars="100" w:hanging="200"/>
        <w:rPr>
          <w:lang w:eastAsia="zh-CN"/>
        </w:rPr>
      </w:pPr>
      <w:bookmarkStart w:id="83" w:name="Wei2015"/>
      <w:r>
        <w:rPr>
          <w:rFonts w:eastAsia="宋体"/>
          <w:lang w:eastAsia="zh-CN"/>
        </w:rPr>
        <w:t>Wei, X., Liu, D., Zhang, J., Yang, Z., Yang, L., &amp; Wan, X. (2015)</w:t>
      </w:r>
      <w:r w:rsidRPr="004D7B5C">
        <w:rPr>
          <w:rFonts w:eastAsia="宋体"/>
          <w:lang w:eastAsia="zh-CN"/>
        </w:rPr>
        <w:t>.</w:t>
      </w:r>
      <w:r>
        <w:rPr>
          <w:rFonts w:eastAsia="宋体"/>
          <w:lang w:eastAsia="zh-CN"/>
        </w:rPr>
        <w:t xml:space="preserve"> </w:t>
      </w:r>
      <w:bookmarkEnd w:id="83"/>
      <w:r>
        <w:rPr>
          <w:rFonts w:eastAsia="宋体"/>
          <w:lang w:eastAsia="zh-CN"/>
        </w:rPr>
        <w:t xml:space="preserve">The adhesion properties of </w:t>
      </w:r>
      <w:r w:rsidRPr="003B4102">
        <w:t>Limnoperna fortunei</w:t>
      </w:r>
      <w:r w:rsidRPr="004D7B5C">
        <w:rPr>
          <w:rFonts w:eastAsia="宋体"/>
          <w:lang w:eastAsia="zh-CN"/>
        </w:rPr>
        <w:t xml:space="preserve"> </w:t>
      </w:r>
      <w:r>
        <w:rPr>
          <w:rFonts w:eastAsia="宋体"/>
          <w:lang w:eastAsia="zh-CN"/>
        </w:rPr>
        <w:t xml:space="preserve">in water projects. </w:t>
      </w:r>
      <w:r w:rsidRPr="004D7B5C">
        <w:rPr>
          <w:rFonts w:eastAsia="宋体"/>
          <w:i/>
          <w:iCs/>
          <w:lang w:eastAsia="zh-CN"/>
        </w:rPr>
        <w:t>Journal of China Institute of Water Resources and Hydropower Research</w:t>
      </w:r>
      <w:r>
        <w:rPr>
          <w:rFonts w:eastAsia="宋体"/>
          <w:lang w:eastAsia="zh-CN"/>
        </w:rPr>
        <w:t xml:space="preserve">, </w:t>
      </w:r>
      <w:r w:rsidRPr="004D7B5C">
        <w:rPr>
          <w:rFonts w:eastAsia="宋体"/>
          <w:lang w:eastAsia="zh-CN"/>
        </w:rPr>
        <w:t>13(05):397-400.</w:t>
      </w:r>
      <w:r>
        <w:rPr>
          <w:rFonts w:eastAsia="宋体"/>
          <w:lang w:eastAsia="zh-CN"/>
        </w:rPr>
        <w:t xml:space="preserve"> </w:t>
      </w:r>
      <w:r>
        <w:rPr>
          <w:lang w:eastAsia="zh-CN"/>
        </w:rPr>
        <w:t>(in Chinese)</w:t>
      </w:r>
      <w:hyperlink r:id="rId183" w:history="1">
        <w:r w:rsidRPr="004D7B5C">
          <w:rPr>
            <w:rStyle w:val="a7"/>
            <w:rFonts w:eastAsia="宋体"/>
            <w:lang w:eastAsia="zh-CN"/>
          </w:rPr>
          <w:t>https://doi.org/10.13244/j.cnki.jiwhr.2015.05.014</w:t>
        </w:r>
      </w:hyperlink>
    </w:p>
    <w:p w14:paraId="57CB20A7" w14:textId="0432B8B4" w:rsidR="003B4102" w:rsidRPr="003B4102" w:rsidRDefault="003B4102" w:rsidP="000C2276">
      <w:pPr>
        <w:pStyle w:val="af9"/>
        <w:spacing w:line="360" w:lineRule="auto"/>
        <w:ind w:left="200" w:hangingChars="100" w:hanging="200"/>
      </w:pPr>
      <w:bookmarkStart w:id="84" w:name="Widdows2002"/>
      <w:r w:rsidRPr="003B4102">
        <w:t xml:space="preserve">Widdows, J., Lucas, J. S., Brinsley, M. D., Salkeld, P. N., &amp; Staff, F. J. (2002). </w:t>
      </w:r>
      <w:bookmarkEnd w:id="84"/>
      <w:r w:rsidRPr="003B4102">
        <w:t xml:space="preserve">Investigation of the effects of current velocity on mussel feeding and mussel bed stability using an annular flume. </w:t>
      </w:r>
      <w:r w:rsidRPr="003B4102">
        <w:rPr>
          <w:i/>
          <w:iCs/>
        </w:rPr>
        <w:t>Helgoland Marine Research</w:t>
      </w:r>
      <w:r w:rsidRPr="003B4102">
        <w:t xml:space="preserve">, </w:t>
      </w:r>
      <w:r w:rsidRPr="003B4102">
        <w:rPr>
          <w:i/>
          <w:iCs/>
        </w:rPr>
        <w:t>56</w:t>
      </w:r>
      <w:r w:rsidRPr="003B4102">
        <w:t xml:space="preserve">(1), 3–12. </w:t>
      </w:r>
      <w:hyperlink r:id="rId184" w:history="1">
        <w:r w:rsidRPr="003B4102">
          <w:rPr>
            <w:rStyle w:val="a7"/>
          </w:rPr>
          <w:t>https://doi.org/10.1007/s10152-001-0100-0</w:t>
        </w:r>
      </w:hyperlink>
    </w:p>
    <w:p w14:paraId="26B08887" w14:textId="622E43DD" w:rsidR="003B4102" w:rsidRPr="003B4102" w:rsidRDefault="003B4102" w:rsidP="000C2276">
      <w:pPr>
        <w:pStyle w:val="af9"/>
        <w:spacing w:line="360" w:lineRule="auto"/>
        <w:ind w:left="200" w:hangingChars="100" w:hanging="200"/>
      </w:pPr>
      <w:bookmarkStart w:id="85" w:name="Widdows2009"/>
      <w:r w:rsidRPr="003B4102">
        <w:t>Widdows, J., Pope, N. D., Brinsley, M. D., Gascoigne, J., &amp; Kaiser, M. J. (2009).</w:t>
      </w:r>
      <w:bookmarkEnd w:id="85"/>
      <w:r w:rsidRPr="003B4102">
        <w:t xml:space="preserve"> Influence of self-organised structures on near-bed hydrodynamics and sediment dynamics within a mussel (Mytilus edulis) bed in the Menai Strait. </w:t>
      </w:r>
      <w:r w:rsidRPr="003B4102">
        <w:rPr>
          <w:i/>
          <w:iCs/>
        </w:rPr>
        <w:t>Journal of Experimental Marine Biology and Ecology</w:t>
      </w:r>
      <w:r w:rsidRPr="003B4102">
        <w:t xml:space="preserve">, </w:t>
      </w:r>
      <w:r w:rsidRPr="003B4102">
        <w:rPr>
          <w:i/>
          <w:iCs/>
        </w:rPr>
        <w:t>379</w:t>
      </w:r>
      <w:r w:rsidRPr="003B4102">
        <w:t xml:space="preserve">(1–2), 92–100. </w:t>
      </w:r>
      <w:hyperlink r:id="rId185" w:history="1">
        <w:r w:rsidRPr="003B4102">
          <w:rPr>
            <w:rStyle w:val="a7"/>
          </w:rPr>
          <w:t>https://doi.org/10.1016/j.jembe.2009.08.017</w:t>
        </w:r>
      </w:hyperlink>
    </w:p>
    <w:p w14:paraId="5D725F0F" w14:textId="5E98B5BB" w:rsidR="003B4102" w:rsidRPr="003B4102" w:rsidRDefault="003B4102" w:rsidP="000C2276">
      <w:pPr>
        <w:pStyle w:val="af9"/>
        <w:spacing w:line="360" w:lineRule="auto"/>
        <w:ind w:left="200" w:hangingChars="100" w:hanging="200"/>
      </w:pPr>
      <w:bookmarkStart w:id="86" w:name="Wolfe1993"/>
      <w:r w:rsidRPr="003B4102">
        <w:t>Wolfe, S. A., &amp; Nickling, W. G. (1993).</w:t>
      </w:r>
      <w:bookmarkEnd w:id="86"/>
      <w:r w:rsidRPr="003B4102">
        <w:t xml:space="preserve"> The protective role of sparse vegetation in wind erosion. </w:t>
      </w:r>
      <w:r w:rsidRPr="003B4102">
        <w:rPr>
          <w:i/>
          <w:iCs/>
        </w:rPr>
        <w:t>Progress in Physical Geography: Earth and Environment</w:t>
      </w:r>
      <w:r w:rsidRPr="003B4102">
        <w:t xml:space="preserve">, </w:t>
      </w:r>
      <w:r w:rsidRPr="003B4102">
        <w:rPr>
          <w:i/>
          <w:iCs/>
        </w:rPr>
        <w:t>17</w:t>
      </w:r>
      <w:r w:rsidRPr="003B4102">
        <w:t xml:space="preserve">(1), 50–68. </w:t>
      </w:r>
      <w:hyperlink r:id="rId186" w:history="1">
        <w:r w:rsidRPr="003B4102">
          <w:rPr>
            <w:rStyle w:val="a7"/>
          </w:rPr>
          <w:t>https://doi.org/10.1177/030913339301700104</w:t>
        </w:r>
      </w:hyperlink>
    </w:p>
    <w:p w14:paraId="07B5AF40" w14:textId="1E05D6A7" w:rsidR="003B4102" w:rsidRPr="003B4102" w:rsidRDefault="003B4102" w:rsidP="000C2276">
      <w:pPr>
        <w:pStyle w:val="af9"/>
        <w:spacing w:line="360" w:lineRule="auto"/>
        <w:ind w:left="200" w:hangingChars="100" w:hanging="200"/>
      </w:pPr>
      <w:bookmarkStart w:id="87" w:name="WuH2022"/>
      <w:r w:rsidRPr="003B4102">
        <w:t>Wu, H., &amp; Constantinescu, G. (2022).</w:t>
      </w:r>
      <w:bookmarkEnd w:id="87"/>
      <w:r w:rsidRPr="003B4102">
        <w:t xml:space="preserve"> Effect of angle of attack on flow past a partially-burrowed, isolated freshwater mussel. </w:t>
      </w:r>
      <w:r w:rsidRPr="003B4102">
        <w:rPr>
          <w:i/>
          <w:iCs/>
        </w:rPr>
        <w:t>A</w:t>
      </w:r>
      <w:r>
        <w:rPr>
          <w:i/>
          <w:iCs/>
        </w:rPr>
        <w:t>dvances in Water Resources</w:t>
      </w:r>
      <w:r w:rsidRPr="003B4102">
        <w:t xml:space="preserve">, </w:t>
      </w:r>
      <w:r w:rsidRPr="003B4102">
        <w:rPr>
          <w:i/>
          <w:iCs/>
        </w:rPr>
        <w:t>168</w:t>
      </w:r>
      <w:r w:rsidRPr="003B4102">
        <w:t xml:space="preserve">, 104302. </w:t>
      </w:r>
      <w:hyperlink r:id="rId187" w:history="1">
        <w:r w:rsidRPr="003B4102">
          <w:rPr>
            <w:rStyle w:val="a7"/>
          </w:rPr>
          <w:t>https://doi.org/10.1016/j.advwatres.2022.104302</w:t>
        </w:r>
      </w:hyperlink>
    </w:p>
    <w:p w14:paraId="6010D3D5" w14:textId="3D6E2F24" w:rsidR="003B4102" w:rsidRPr="003B4102" w:rsidRDefault="003B4102" w:rsidP="000C2276">
      <w:pPr>
        <w:pStyle w:val="af9"/>
        <w:spacing w:line="360" w:lineRule="auto"/>
        <w:ind w:left="200" w:hangingChars="100" w:hanging="200"/>
      </w:pPr>
      <w:bookmarkStart w:id="88" w:name="Wuh2020"/>
      <w:r w:rsidRPr="003B4102">
        <w:t>Wu, H., Constantinescu, G., &amp; Zeng, J. (2020).</w:t>
      </w:r>
      <w:bookmarkEnd w:id="88"/>
      <w:r w:rsidRPr="003B4102">
        <w:t xml:space="preserve"> Flow and </w:t>
      </w:r>
      <w:r w:rsidR="00826698">
        <w:t>e</w:t>
      </w:r>
      <w:r w:rsidRPr="003B4102">
        <w:t xml:space="preserve">ntrainment </w:t>
      </w:r>
      <w:r w:rsidR="00826698">
        <w:t>m</w:t>
      </w:r>
      <w:r w:rsidRPr="003B4102">
        <w:t xml:space="preserve">echanisms </w:t>
      </w:r>
      <w:r w:rsidR="00826698">
        <w:t>a</w:t>
      </w:r>
      <w:r w:rsidRPr="003B4102">
        <w:t xml:space="preserve">round a </w:t>
      </w:r>
      <w:r w:rsidR="00826698">
        <w:t>f</w:t>
      </w:r>
      <w:r w:rsidRPr="003B4102">
        <w:t xml:space="preserve">reshwater </w:t>
      </w:r>
      <w:r w:rsidR="00826698">
        <w:t>m</w:t>
      </w:r>
      <w:r w:rsidRPr="003B4102">
        <w:t xml:space="preserve">ussel </w:t>
      </w:r>
      <w:r w:rsidR="00826698">
        <w:t>a</w:t>
      </w:r>
      <w:r w:rsidRPr="003B4102">
        <w:t xml:space="preserve">ligned </w:t>
      </w:r>
      <w:r w:rsidR="00826698">
        <w:t>w</w:t>
      </w:r>
      <w:r w:rsidRPr="003B4102">
        <w:t xml:space="preserve">ith the </w:t>
      </w:r>
      <w:r w:rsidR="00826698">
        <w:t>i</w:t>
      </w:r>
      <w:r w:rsidRPr="003B4102">
        <w:t xml:space="preserve">ncoming </w:t>
      </w:r>
      <w:r w:rsidR="00826698">
        <w:t>f</w:t>
      </w:r>
      <w:r w:rsidRPr="003B4102">
        <w:t xml:space="preserve">low. </w:t>
      </w:r>
      <w:r w:rsidRPr="003B4102">
        <w:rPr>
          <w:i/>
          <w:iCs/>
        </w:rPr>
        <w:t>Water Resources Research</w:t>
      </w:r>
      <w:r w:rsidRPr="003B4102">
        <w:t xml:space="preserve">, </w:t>
      </w:r>
      <w:r w:rsidRPr="003B4102">
        <w:rPr>
          <w:i/>
          <w:iCs/>
        </w:rPr>
        <w:t>56</w:t>
      </w:r>
      <w:r w:rsidRPr="003B4102">
        <w:t xml:space="preserve">(9), e2020WR027983. </w:t>
      </w:r>
      <w:hyperlink r:id="rId188" w:history="1">
        <w:r w:rsidRPr="003B4102">
          <w:rPr>
            <w:rStyle w:val="a7"/>
          </w:rPr>
          <w:t>https://doi.org/10.1029/2020WR027983</w:t>
        </w:r>
      </w:hyperlink>
    </w:p>
    <w:p w14:paraId="009B8B51" w14:textId="5B18BF2F" w:rsidR="003B4102" w:rsidRPr="003B4102" w:rsidRDefault="003B4102" w:rsidP="000C2276">
      <w:pPr>
        <w:pStyle w:val="af9"/>
        <w:spacing w:line="360" w:lineRule="auto"/>
        <w:ind w:left="200" w:hangingChars="100" w:hanging="200"/>
      </w:pPr>
      <w:bookmarkStart w:id="89" w:name="XuM2015"/>
      <w:r w:rsidRPr="003B4102">
        <w:t xml:space="preserve">Xu, M., Darrigran, G., Wang, Z., Zhao, N., Lin, C. C., &amp; Pan, B. (2015). </w:t>
      </w:r>
      <w:bookmarkEnd w:id="89"/>
      <w:r w:rsidRPr="003B4102">
        <w:t xml:space="preserve">Experimental study on control of Limnoperna fortunei biofouling in water transfer tunnels. </w:t>
      </w:r>
      <w:r w:rsidRPr="003B4102">
        <w:rPr>
          <w:i/>
          <w:iCs/>
        </w:rPr>
        <w:t>J</w:t>
      </w:r>
      <w:r>
        <w:rPr>
          <w:i/>
          <w:iCs/>
        </w:rPr>
        <w:t>ournal of Hydro-environment Research</w:t>
      </w:r>
      <w:r w:rsidRPr="003B4102">
        <w:t xml:space="preserve">, </w:t>
      </w:r>
      <w:r w:rsidRPr="003B4102">
        <w:rPr>
          <w:i/>
          <w:iCs/>
        </w:rPr>
        <w:t>9</w:t>
      </w:r>
      <w:r w:rsidRPr="003B4102">
        <w:t xml:space="preserve">(2), 248–258. </w:t>
      </w:r>
      <w:hyperlink r:id="rId189" w:history="1">
        <w:r w:rsidRPr="003B4102">
          <w:rPr>
            <w:rStyle w:val="a7"/>
          </w:rPr>
          <w:t>https://doi.org/10.1016/j.jher.2014.06.006</w:t>
        </w:r>
      </w:hyperlink>
    </w:p>
    <w:p w14:paraId="6A3C5C58" w14:textId="6631443D" w:rsidR="003B4102" w:rsidRPr="003B4102" w:rsidRDefault="003B4102" w:rsidP="000C2276">
      <w:pPr>
        <w:pStyle w:val="af9"/>
        <w:spacing w:line="360" w:lineRule="auto"/>
        <w:ind w:left="200" w:hangingChars="100" w:hanging="200"/>
      </w:pPr>
      <w:bookmarkStart w:id="90" w:name="XuY2017"/>
      <w:r w:rsidRPr="003B4102">
        <w:t xml:space="preserve">Xu, Y., &amp; Liu, X. (2017). </w:t>
      </w:r>
      <w:bookmarkEnd w:id="90"/>
      <w:r w:rsidRPr="003B4102">
        <w:t xml:space="preserve">Effects of </w:t>
      </w:r>
      <w:r w:rsidR="00826698">
        <w:t>d</w:t>
      </w:r>
      <w:r w:rsidRPr="003B4102">
        <w:t xml:space="preserve">ifferent </w:t>
      </w:r>
      <w:r w:rsidR="00826698">
        <w:t>i</w:t>
      </w:r>
      <w:r w:rsidRPr="003B4102">
        <w:t>n-</w:t>
      </w:r>
      <w:r w:rsidR="00826698">
        <w:t>s</w:t>
      </w:r>
      <w:r w:rsidRPr="003B4102">
        <w:t xml:space="preserve">tream </w:t>
      </w:r>
      <w:r w:rsidR="00826698">
        <w:t>s</w:t>
      </w:r>
      <w:r w:rsidRPr="003B4102">
        <w:t xml:space="preserve">tructure </w:t>
      </w:r>
      <w:r w:rsidR="00826698">
        <w:t>r</w:t>
      </w:r>
      <w:r w:rsidRPr="003B4102">
        <w:t xml:space="preserve">epresentations in </w:t>
      </w:r>
      <w:r w:rsidR="00826698">
        <w:t>c</w:t>
      </w:r>
      <w:r w:rsidRPr="003B4102">
        <w:t xml:space="preserve">omputational </w:t>
      </w:r>
      <w:r w:rsidR="00826698">
        <w:t>f</w:t>
      </w:r>
      <w:r w:rsidRPr="003B4102">
        <w:t xml:space="preserve">luid </w:t>
      </w:r>
      <w:r w:rsidR="00826698">
        <w:t>d</w:t>
      </w:r>
      <w:r w:rsidRPr="003B4102">
        <w:t xml:space="preserve">ynamics </w:t>
      </w:r>
      <w:r w:rsidR="00826698">
        <w:t>m</w:t>
      </w:r>
      <w:r w:rsidRPr="003B4102">
        <w:t>odels—</w:t>
      </w:r>
      <w:r w:rsidR="00826698">
        <w:t>t</w:t>
      </w:r>
      <w:r w:rsidRPr="003B4102">
        <w:t xml:space="preserve">aking </w:t>
      </w:r>
      <w:r w:rsidR="00826698">
        <w:t>e</w:t>
      </w:r>
      <w:r w:rsidRPr="003B4102">
        <w:t xml:space="preserve">ngineered </w:t>
      </w:r>
      <w:r w:rsidR="00826698">
        <w:t>l</w:t>
      </w:r>
      <w:r w:rsidRPr="003B4102">
        <w:t xml:space="preserve">og </w:t>
      </w:r>
      <w:r w:rsidR="00826698">
        <w:t>j</w:t>
      </w:r>
      <w:r w:rsidRPr="003B4102">
        <w:t xml:space="preserve">ams (ELJ) as an Example. </w:t>
      </w:r>
      <w:r w:rsidRPr="003B4102">
        <w:rPr>
          <w:i/>
          <w:iCs/>
        </w:rPr>
        <w:t>Water</w:t>
      </w:r>
      <w:r w:rsidRPr="003B4102">
        <w:t xml:space="preserve">, </w:t>
      </w:r>
      <w:r w:rsidRPr="003B4102">
        <w:rPr>
          <w:i/>
          <w:iCs/>
        </w:rPr>
        <w:t>9</w:t>
      </w:r>
      <w:r w:rsidRPr="003B4102">
        <w:t xml:space="preserve">(2), 110. </w:t>
      </w:r>
      <w:hyperlink r:id="rId190" w:history="1">
        <w:r w:rsidRPr="003B4102">
          <w:rPr>
            <w:rStyle w:val="a7"/>
          </w:rPr>
          <w:t>https://doi.org/10.3390/w9020110</w:t>
        </w:r>
      </w:hyperlink>
    </w:p>
    <w:p w14:paraId="28AF8578" w14:textId="4DDA15CA" w:rsidR="003B4102" w:rsidRDefault="003B4102" w:rsidP="000C2276">
      <w:pPr>
        <w:pStyle w:val="af9"/>
        <w:spacing w:line="360" w:lineRule="auto"/>
        <w:ind w:left="200" w:hangingChars="100" w:hanging="200"/>
      </w:pPr>
      <w:bookmarkStart w:id="91" w:name="XuY2021"/>
      <w:r w:rsidRPr="003B4102">
        <w:t xml:space="preserve">Xu, Y., &amp; Liu, X. (2021). </w:t>
      </w:r>
      <w:bookmarkEnd w:id="91"/>
      <w:r w:rsidRPr="003B4102">
        <w:t xml:space="preserve">An immersed boundary method with </w:t>
      </w:r>
      <w:r w:rsidRPr="003B4102">
        <w:rPr>
          <w:i/>
          <w:iCs/>
        </w:rPr>
        <w:t>y</w:t>
      </w:r>
      <w:r w:rsidRPr="003B4102">
        <w:rPr>
          <w:vertAlign w:val="superscript"/>
        </w:rPr>
        <w:t>+</w:t>
      </w:r>
      <w:r w:rsidRPr="003B4102">
        <w:t xml:space="preserve">-adaptive wall function for smooth wall shear. </w:t>
      </w:r>
      <w:r w:rsidRPr="003B4102">
        <w:rPr>
          <w:i/>
          <w:iCs/>
        </w:rPr>
        <w:t>I</w:t>
      </w:r>
      <w:r>
        <w:rPr>
          <w:i/>
          <w:iCs/>
        </w:rPr>
        <w:t>nternational Journal for Numerical Methods in Fluids</w:t>
      </w:r>
      <w:r w:rsidRPr="003B4102">
        <w:t xml:space="preserve">, </w:t>
      </w:r>
      <w:r w:rsidRPr="003B4102">
        <w:rPr>
          <w:i/>
          <w:iCs/>
        </w:rPr>
        <w:t>93</w:t>
      </w:r>
      <w:r w:rsidRPr="003B4102">
        <w:t xml:space="preserve">(6), 1929–1946. </w:t>
      </w:r>
      <w:hyperlink r:id="rId191" w:history="1">
        <w:r w:rsidRPr="003B4102">
          <w:rPr>
            <w:rStyle w:val="a7"/>
          </w:rPr>
          <w:t>https://doi.org/10.1002/fld.4960</w:t>
        </w:r>
      </w:hyperlink>
    </w:p>
    <w:p w14:paraId="4282B595" w14:textId="422285EF" w:rsidR="004D7B5C" w:rsidRPr="004D7B5C" w:rsidRDefault="004D7B5C" w:rsidP="000C2276">
      <w:pPr>
        <w:pStyle w:val="af9"/>
        <w:spacing w:line="360" w:lineRule="auto"/>
        <w:ind w:left="200" w:hangingChars="100" w:hanging="200"/>
        <w:rPr>
          <w:lang w:eastAsia="zh-CN"/>
        </w:rPr>
      </w:pPr>
      <w:bookmarkStart w:id="92" w:name="YanT2019"/>
      <w:r>
        <w:rPr>
          <w:rFonts w:eastAsia="宋体" w:hint="eastAsia"/>
          <w:lang w:eastAsia="zh-CN"/>
        </w:rPr>
        <w:t>Y</w:t>
      </w:r>
      <w:r>
        <w:rPr>
          <w:rFonts w:eastAsia="宋体"/>
          <w:lang w:eastAsia="zh-CN"/>
        </w:rPr>
        <w:t>an, T.</w:t>
      </w:r>
      <w:r w:rsidRPr="003B4102">
        <w:t xml:space="preserve">, &amp; </w:t>
      </w:r>
      <w:r>
        <w:rPr>
          <w:rFonts w:eastAsia="宋体" w:hint="eastAsia"/>
          <w:lang w:eastAsia="zh-CN"/>
        </w:rPr>
        <w:t>S</w:t>
      </w:r>
      <w:r>
        <w:rPr>
          <w:rFonts w:eastAsia="宋体"/>
          <w:lang w:eastAsia="zh-CN"/>
        </w:rPr>
        <w:t>un, Y</w:t>
      </w:r>
      <w:r w:rsidRPr="003B4102">
        <w:t xml:space="preserve">. </w:t>
      </w:r>
      <w:r w:rsidRPr="003B4102">
        <w:rPr>
          <w:lang w:eastAsia="zh-CN"/>
        </w:rPr>
        <w:t>(2019).</w:t>
      </w:r>
      <w:bookmarkEnd w:id="92"/>
      <w:r w:rsidRPr="003B4102">
        <w:rPr>
          <w:lang w:eastAsia="zh-CN"/>
        </w:rPr>
        <w:t xml:space="preserve"> </w:t>
      </w:r>
      <w:r>
        <w:rPr>
          <w:lang w:eastAsia="zh-CN"/>
        </w:rPr>
        <w:t xml:space="preserve">Harm of </w:t>
      </w:r>
      <w:r w:rsidRPr="003B4102">
        <w:t>Limnoperna fortunei</w:t>
      </w:r>
      <w:r>
        <w:rPr>
          <w:lang w:eastAsia="zh-CN"/>
        </w:rPr>
        <w:t xml:space="preserve"> to pipes</w:t>
      </w:r>
      <w:r>
        <w:rPr>
          <w:rFonts w:eastAsia="宋体" w:hint="eastAsia"/>
          <w:lang w:eastAsia="zh-CN"/>
        </w:rPr>
        <w:t xml:space="preserve"> </w:t>
      </w:r>
      <w:r>
        <w:rPr>
          <w:rFonts w:eastAsia="宋体"/>
          <w:lang w:eastAsia="zh-CN"/>
        </w:rPr>
        <w:t>of pumps storage power station and corresponding prevention and control</w:t>
      </w:r>
      <w:r w:rsidRPr="003B4102">
        <w:rPr>
          <w:lang w:eastAsia="zh-CN"/>
        </w:rPr>
        <w:t xml:space="preserve">. </w:t>
      </w:r>
      <w:r w:rsidRPr="003B4102">
        <w:rPr>
          <w:i/>
          <w:iCs/>
          <w:lang w:eastAsia="zh-CN"/>
        </w:rPr>
        <w:t>Mechanical &amp; Electrical Technique of Hydropower Station</w:t>
      </w:r>
      <w:r w:rsidRPr="003B4102">
        <w:rPr>
          <w:lang w:eastAsia="zh-CN"/>
        </w:rPr>
        <w:t xml:space="preserve">, </w:t>
      </w:r>
      <w:r w:rsidRPr="003B4102">
        <w:rPr>
          <w:i/>
          <w:iCs/>
          <w:lang w:eastAsia="zh-CN"/>
        </w:rPr>
        <w:t>42</w:t>
      </w:r>
      <w:r w:rsidRPr="003B4102">
        <w:rPr>
          <w:lang w:eastAsia="zh-CN"/>
        </w:rPr>
        <w:t>(11), 79–81.</w:t>
      </w:r>
      <w:r>
        <w:rPr>
          <w:lang w:eastAsia="zh-CN"/>
        </w:rPr>
        <w:t xml:space="preserve"> (in Chinese)</w:t>
      </w:r>
      <w:r w:rsidRPr="003B4102">
        <w:rPr>
          <w:lang w:eastAsia="zh-CN"/>
        </w:rPr>
        <w:t xml:space="preserve"> </w:t>
      </w:r>
      <w:hyperlink r:id="rId192" w:history="1">
        <w:r w:rsidRPr="003B4102">
          <w:rPr>
            <w:rStyle w:val="a7"/>
            <w:lang w:eastAsia="zh-CN"/>
          </w:rPr>
          <w:t>https://doi.org/10.13599/j.cnki.11-5130.2019.11.029</w:t>
        </w:r>
      </w:hyperlink>
    </w:p>
    <w:p w14:paraId="70A0284E" w14:textId="33CA5D78" w:rsidR="003B4102" w:rsidRPr="003B4102" w:rsidRDefault="003B4102" w:rsidP="000C2276">
      <w:pPr>
        <w:pStyle w:val="af9"/>
        <w:spacing w:line="360" w:lineRule="auto"/>
        <w:ind w:left="200" w:hangingChars="100" w:hanging="200"/>
      </w:pPr>
      <w:bookmarkStart w:id="93" w:name="YangJ2019"/>
      <w:r w:rsidRPr="003B4102">
        <w:t>Yang, J. Q., &amp; Nepf, H. M. (2019).</w:t>
      </w:r>
      <w:bookmarkEnd w:id="93"/>
      <w:r w:rsidRPr="003B4102">
        <w:t xml:space="preserve"> Impact of </w:t>
      </w:r>
      <w:r w:rsidR="00826698">
        <w:t>v</w:t>
      </w:r>
      <w:r w:rsidRPr="003B4102">
        <w:t xml:space="preserve">egetation on </w:t>
      </w:r>
      <w:r w:rsidR="00826698">
        <w:t>b</w:t>
      </w:r>
      <w:r w:rsidRPr="003B4102">
        <w:t xml:space="preserve">ed </w:t>
      </w:r>
      <w:r w:rsidR="00826698">
        <w:t>l</w:t>
      </w:r>
      <w:r w:rsidRPr="003B4102">
        <w:t xml:space="preserve">oad </w:t>
      </w:r>
      <w:r w:rsidR="00826698">
        <w:t>t</w:t>
      </w:r>
      <w:r w:rsidRPr="003B4102">
        <w:t xml:space="preserve">ransport </w:t>
      </w:r>
      <w:r w:rsidR="00826698">
        <w:t>r</w:t>
      </w:r>
      <w:r w:rsidRPr="003B4102">
        <w:t xml:space="preserve">ate and </w:t>
      </w:r>
      <w:r w:rsidR="00826698">
        <w:t>b</w:t>
      </w:r>
      <w:r w:rsidRPr="003B4102">
        <w:t xml:space="preserve">edform </w:t>
      </w:r>
      <w:r w:rsidR="00826698">
        <w:t>c</w:t>
      </w:r>
      <w:r w:rsidRPr="003B4102">
        <w:t xml:space="preserve">haracteristics. </w:t>
      </w:r>
      <w:r w:rsidRPr="003B4102">
        <w:rPr>
          <w:i/>
          <w:iCs/>
        </w:rPr>
        <w:t>Water Resources Research</w:t>
      </w:r>
      <w:r w:rsidRPr="003B4102">
        <w:t xml:space="preserve">, </w:t>
      </w:r>
      <w:r w:rsidRPr="003B4102">
        <w:rPr>
          <w:i/>
          <w:iCs/>
        </w:rPr>
        <w:t>55</w:t>
      </w:r>
      <w:r w:rsidRPr="003B4102">
        <w:t xml:space="preserve">(7), 6109–6124. </w:t>
      </w:r>
      <w:hyperlink r:id="rId193" w:history="1">
        <w:r w:rsidRPr="003B4102">
          <w:rPr>
            <w:rStyle w:val="a7"/>
          </w:rPr>
          <w:t>https://doi.org/10.1029/2018WR024404</w:t>
        </w:r>
      </w:hyperlink>
    </w:p>
    <w:p w14:paraId="4B371EC3" w14:textId="2629CB7A" w:rsidR="003B4102" w:rsidRPr="003B4102" w:rsidRDefault="003B4102" w:rsidP="000C2276">
      <w:pPr>
        <w:pStyle w:val="af9"/>
        <w:spacing w:line="360" w:lineRule="auto"/>
        <w:ind w:left="200" w:hangingChars="100" w:hanging="200"/>
      </w:pPr>
      <w:bookmarkStart w:id="94" w:name="YangY2024"/>
      <w:r w:rsidRPr="003B4102">
        <w:lastRenderedPageBreak/>
        <w:t xml:space="preserve">Yang, Y., Xu, M., Chen, X., Zhang, J., Wang, S., Zhu, J., &amp; Fu, X. (2024). </w:t>
      </w:r>
      <w:bookmarkEnd w:id="94"/>
      <w:r w:rsidRPr="003B4102">
        <w:t xml:space="preserve">Establishment risk of invasive golden mussel in a water diversion project: An assessment framework. </w:t>
      </w:r>
      <w:r w:rsidRPr="003B4102">
        <w:rPr>
          <w:i/>
          <w:iCs/>
        </w:rPr>
        <w:t>E</w:t>
      </w:r>
      <w:r>
        <w:rPr>
          <w:i/>
          <w:iCs/>
        </w:rPr>
        <w:t>nvironmental Science and Ecotechnology</w:t>
      </w:r>
      <w:r w:rsidRPr="003B4102">
        <w:t xml:space="preserve">, </w:t>
      </w:r>
      <w:r w:rsidRPr="003B4102">
        <w:rPr>
          <w:i/>
          <w:iCs/>
        </w:rPr>
        <w:t>17</w:t>
      </w:r>
      <w:r w:rsidRPr="003B4102">
        <w:t xml:space="preserve">, 100305. </w:t>
      </w:r>
      <w:hyperlink r:id="rId194" w:history="1">
        <w:r w:rsidRPr="003B4102">
          <w:rPr>
            <w:rStyle w:val="a7"/>
          </w:rPr>
          <w:t>https://doi.org/10.1016/j.ese.2023.100305</w:t>
        </w:r>
      </w:hyperlink>
    </w:p>
    <w:p w14:paraId="1CA4045F" w14:textId="7B4BC1AF" w:rsidR="003B4102" w:rsidRPr="003B4102" w:rsidRDefault="003B4102" w:rsidP="000C2276">
      <w:pPr>
        <w:pStyle w:val="af9"/>
        <w:spacing w:line="360" w:lineRule="auto"/>
        <w:ind w:left="200" w:hangingChars="100" w:hanging="200"/>
      </w:pPr>
      <w:bookmarkStart w:id="95" w:name="ZhanA2015"/>
      <w:r w:rsidRPr="003B4102">
        <w:t>Zhan, A., Zhang, L., Xia, Z., Ni, P., Xiong, W., Chen, Y. (2015).</w:t>
      </w:r>
      <w:bookmarkEnd w:id="95"/>
      <w:r w:rsidRPr="003B4102">
        <w:t xml:space="preserve"> Water diversions facilitate spread of non-native species. </w:t>
      </w:r>
      <w:r w:rsidRPr="003B4102">
        <w:rPr>
          <w:i/>
          <w:iCs/>
        </w:rPr>
        <w:t>Biological Invasions</w:t>
      </w:r>
      <w:r w:rsidRPr="003B4102">
        <w:t xml:space="preserve">, </w:t>
      </w:r>
      <w:r w:rsidRPr="003B4102">
        <w:rPr>
          <w:i/>
          <w:iCs/>
        </w:rPr>
        <w:t>17</w:t>
      </w:r>
      <w:r w:rsidRPr="003B4102">
        <w:t xml:space="preserve">(11), 3073–3080. </w:t>
      </w:r>
      <w:hyperlink r:id="rId195" w:history="1">
        <w:r w:rsidRPr="003B4102">
          <w:rPr>
            <w:rStyle w:val="a7"/>
          </w:rPr>
          <w:t>https://doi.org/10.1007/s10530-015-0940-1</w:t>
        </w:r>
      </w:hyperlink>
    </w:p>
    <w:p w14:paraId="5B4868B5" w14:textId="4142144A" w:rsidR="003B4102" w:rsidRPr="003B4102" w:rsidRDefault="003B4102" w:rsidP="000C2276">
      <w:pPr>
        <w:pStyle w:val="af9"/>
        <w:spacing w:line="360" w:lineRule="auto"/>
        <w:ind w:left="200" w:hangingChars="100" w:hanging="200"/>
      </w:pPr>
      <w:bookmarkStart w:id="96" w:name="ZhangD2020"/>
      <w:r w:rsidRPr="003B4102">
        <w:t>Zhang, D., Van Der Hoop, J. M., Petrov, V., Rocho‐Levine, J., Moore, M. J., &amp; Shorter, K. A. (2020).</w:t>
      </w:r>
      <w:bookmarkEnd w:id="96"/>
      <w:r w:rsidRPr="003B4102">
        <w:t xml:space="preserve"> Simulated and experimental estimates of hydrodynamic drag from bio‐logging tags. </w:t>
      </w:r>
      <w:r w:rsidRPr="003B4102">
        <w:rPr>
          <w:i/>
          <w:iCs/>
        </w:rPr>
        <w:t>Marine Mammal Science</w:t>
      </w:r>
      <w:r w:rsidRPr="003B4102">
        <w:t xml:space="preserve">, </w:t>
      </w:r>
      <w:r w:rsidRPr="003B4102">
        <w:rPr>
          <w:i/>
          <w:iCs/>
        </w:rPr>
        <w:t>36</w:t>
      </w:r>
      <w:r w:rsidRPr="003B4102">
        <w:t xml:space="preserve">(1), 136–157. </w:t>
      </w:r>
      <w:hyperlink r:id="rId196" w:history="1">
        <w:r w:rsidRPr="003B4102">
          <w:rPr>
            <w:rStyle w:val="a7"/>
          </w:rPr>
          <w:t>https://doi.org/10.1111/mms.12627</w:t>
        </w:r>
      </w:hyperlink>
    </w:p>
    <w:p w14:paraId="03E5CA70" w14:textId="7129C5D0" w:rsidR="003B4102" w:rsidRPr="003B4102" w:rsidRDefault="003B4102" w:rsidP="000C2276">
      <w:pPr>
        <w:pStyle w:val="af9"/>
        <w:spacing w:line="360" w:lineRule="auto"/>
        <w:ind w:left="200" w:hangingChars="100" w:hanging="200"/>
      </w:pPr>
      <w:bookmarkStart w:id="97" w:name="ZhangR2022"/>
      <w:r w:rsidRPr="003B4102">
        <w:t xml:space="preserve">Zhang, R., Zhang, Y., Fei, X., Hou, Y., Shi, J., Li, E., &amp; Chu, W. (2022). </w:t>
      </w:r>
      <w:bookmarkEnd w:id="97"/>
      <w:r w:rsidRPr="003B4102">
        <w:t xml:space="preserve">Limnoperna fortunei as an invasive biofouling bivalve species in freshwater: a review of its occurrence, biological traits, risks, and control strategies. </w:t>
      </w:r>
      <w:r w:rsidRPr="003B4102">
        <w:rPr>
          <w:i/>
          <w:iCs/>
        </w:rPr>
        <w:t>AQUA - Water Infrastructure, Ecosystems and Society</w:t>
      </w:r>
      <w:r w:rsidRPr="003B4102">
        <w:t xml:space="preserve">, </w:t>
      </w:r>
      <w:r w:rsidRPr="003B4102">
        <w:rPr>
          <w:i/>
          <w:iCs/>
        </w:rPr>
        <w:t>71</w:t>
      </w:r>
      <w:r w:rsidRPr="003B4102">
        <w:t xml:space="preserve">(12), 1364–1383. </w:t>
      </w:r>
      <w:hyperlink r:id="rId197" w:history="1">
        <w:r w:rsidRPr="003B4102">
          <w:rPr>
            <w:rStyle w:val="a7"/>
          </w:rPr>
          <w:t>https://doi.org/10.2166/aqua.2022.238</w:t>
        </w:r>
      </w:hyperlink>
    </w:p>
    <w:p w14:paraId="20F0E7CA" w14:textId="400E6058" w:rsidR="00153375" w:rsidRDefault="00153375" w:rsidP="000C2276">
      <w:pPr>
        <w:pStyle w:val="af9"/>
        <w:spacing w:line="360" w:lineRule="auto"/>
        <w:ind w:left="200" w:hangingChars="100" w:hanging="200"/>
      </w:pPr>
      <w:bookmarkStart w:id="98" w:name="ZhangY2024"/>
      <w:bookmarkStart w:id="99" w:name="ZhaoN2019"/>
      <w:r w:rsidRPr="00153375">
        <w:t xml:space="preserve">Zhang, Y., Cheng, J., Hassan, M. A., Wang, P., &amp; Wu, Z. (2024). </w:t>
      </w:r>
      <w:bookmarkEnd w:id="98"/>
      <w:r w:rsidRPr="00153375">
        <w:t xml:space="preserve">Drag Coefficient of Emergent Vegetation in a Shallow Nonuniform Flow Over a Mobile Sand Bed. </w:t>
      </w:r>
      <w:r w:rsidRPr="00153375">
        <w:rPr>
          <w:i/>
          <w:iCs/>
        </w:rPr>
        <w:t>Water Resources Research</w:t>
      </w:r>
      <w:r w:rsidRPr="00153375">
        <w:t xml:space="preserve">, 60(5), e2023WR036535. </w:t>
      </w:r>
      <w:hyperlink r:id="rId198" w:history="1">
        <w:r w:rsidRPr="00153375">
          <w:rPr>
            <w:rStyle w:val="a7"/>
          </w:rPr>
          <w:t>https://doi.org/10.1029/2023WR036535</w:t>
        </w:r>
      </w:hyperlink>
    </w:p>
    <w:p w14:paraId="2193E6A2" w14:textId="5AFC6D10" w:rsidR="003B4102" w:rsidRPr="003B4102" w:rsidRDefault="003B4102" w:rsidP="000C2276">
      <w:pPr>
        <w:pStyle w:val="af9"/>
        <w:spacing w:line="360" w:lineRule="auto"/>
        <w:ind w:left="200" w:hangingChars="100" w:hanging="200"/>
      </w:pPr>
      <w:r w:rsidRPr="003B4102">
        <w:t>Zhao, N., Xu, M., Blanckaert, K., Qiao, C., Zhou, H., &amp; Niu, X. (2019).</w:t>
      </w:r>
      <w:bookmarkEnd w:id="99"/>
      <w:r w:rsidRPr="003B4102">
        <w:t xml:space="preserve"> Study of factors influencing the invasion of Golden Mussels ( </w:t>
      </w:r>
      <w:r w:rsidRPr="003B4102">
        <w:rPr>
          <w:i/>
          <w:iCs/>
        </w:rPr>
        <w:t>Limnoperna fortunei</w:t>
      </w:r>
      <w:r w:rsidRPr="003B4102">
        <w:t xml:space="preserve"> ) in water transfer projects. </w:t>
      </w:r>
      <w:r w:rsidRPr="003B4102">
        <w:rPr>
          <w:i/>
          <w:iCs/>
        </w:rPr>
        <w:t>Aquatic Ecosystem Health &amp; Management</w:t>
      </w:r>
      <w:r w:rsidRPr="003B4102">
        <w:t xml:space="preserve">, </w:t>
      </w:r>
      <w:r w:rsidRPr="003B4102">
        <w:rPr>
          <w:i/>
          <w:iCs/>
        </w:rPr>
        <w:t>22</w:t>
      </w:r>
      <w:r w:rsidRPr="003B4102">
        <w:t xml:space="preserve">(4), 385–395. </w:t>
      </w:r>
      <w:hyperlink r:id="rId199" w:history="1">
        <w:r w:rsidRPr="003B4102">
          <w:rPr>
            <w:rStyle w:val="a7"/>
          </w:rPr>
          <w:t>https://doi.org/10.1080/14634988.2019.1698860</w:t>
        </w:r>
      </w:hyperlink>
    </w:p>
    <w:p w14:paraId="42039451" w14:textId="1A834A6E" w:rsidR="003B4102" w:rsidRPr="003B4102" w:rsidRDefault="003B4102" w:rsidP="000C2276">
      <w:pPr>
        <w:pStyle w:val="af9"/>
        <w:spacing w:line="360" w:lineRule="auto"/>
        <w:ind w:left="200" w:hangingChars="100" w:hanging="200"/>
      </w:pPr>
      <w:bookmarkStart w:id="100" w:name="Zimmerman2007"/>
      <w:r w:rsidRPr="003B4102">
        <w:t>Zimmerman, G. F., &amp; De Szalay, F. A. (2007).</w:t>
      </w:r>
      <w:bookmarkEnd w:id="100"/>
      <w:r w:rsidRPr="003B4102">
        <w:t xml:space="preserve"> Influence of unionid mussels (Mollusca: Unionidae) on sediment stability: an artifi cial stream study. </w:t>
      </w:r>
      <w:r w:rsidRPr="003B4102">
        <w:rPr>
          <w:i/>
          <w:iCs/>
        </w:rPr>
        <w:t>Fundamental and Applied Limnology</w:t>
      </w:r>
      <w:r w:rsidRPr="003B4102">
        <w:t xml:space="preserve">, </w:t>
      </w:r>
      <w:r w:rsidRPr="003B4102">
        <w:rPr>
          <w:i/>
          <w:iCs/>
        </w:rPr>
        <w:t>168</w:t>
      </w:r>
      <w:r w:rsidRPr="003B4102">
        <w:t xml:space="preserve">(4), 299–306. </w:t>
      </w:r>
      <w:hyperlink r:id="rId200" w:history="1">
        <w:r w:rsidRPr="003B4102">
          <w:rPr>
            <w:rStyle w:val="a7"/>
          </w:rPr>
          <w:t>https://doi.org/10.1127/1863-9135/2007/0168-0299</w:t>
        </w:r>
      </w:hyperlink>
    </w:p>
    <w:p w14:paraId="0714C6B0" w14:textId="63185BFE" w:rsidR="00852DF8" w:rsidRDefault="003B4102" w:rsidP="000C2276">
      <w:pPr>
        <w:pStyle w:val="af9"/>
        <w:spacing w:line="360" w:lineRule="auto"/>
        <w:jc w:val="both"/>
      </w:pPr>
      <w:r>
        <w:fldChar w:fldCharType="end"/>
      </w:r>
      <w:bookmarkEnd w:id="25"/>
    </w:p>
    <w:sectPr w:rsidR="00852DF8" w:rsidSect="00C72E7E">
      <w:headerReference w:type="default" r:id="rId201"/>
      <w:footerReference w:type="default" r:id="rId202"/>
      <w:headerReference w:type="first" r:id="rId203"/>
      <w:pgSz w:w="12240" w:h="15840"/>
      <w:pgMar w:top="1440" w:right="1440" w:bottom="1440" w:left="1440" w:header="431"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55BEC" w14:textId="77777777" w:rsidR="00DD3C6E" w:rsidRDefault="00DD3C6E" w:rsidP="000379AB">
      <w:r>
        <w:separator/>
      </w:r>
    </w:p>
  </w:endnote>
  <w:endnote w:type="continuationSeparator" w:id="0">
    <w:p w14:paraId="660FA132" w14:textId="77777777" w:rsidR="00DD3C6E" w:rsidRDefault="00DD3C6E"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TIX-Regular">
    <w:altName w:val="Cambri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24739216"/>
      <w:docPartObj>
        <w:docPartGallery w:val="Page Numbers (Bottom of Page)"/>
        <w:docPartUnique/>
      </w:docPartObj>
    </w:sdtPr>
    <w:sdtEndPr/>
    <w:sdtContent>
      <w:sdt>
        <w:sdtPr>
          <w:id w:val="1728636285"/>
          <w:docPartObj>
            <w:docPartGallery w:val="Page Numbers (Top of Page)"/>
            <w:docPartUnique/>
          </w:docPartObj>
        </w:sdtPr>
        <w:sdtEndPr/>
        <w:sdtContent>
          <w:p w14:paraId="3171DFE6" w14:textId="7FB71435" w:rsidR="00392347" w:rsidRDefault="00392347" w:rsidP="00C72E7E">
            <w:pPr>
              <w:pStyle w:val="a9"/>
              <w:jc w:val="right"/>
            </w:pPr>
            <w:r>
              <w:rPr>
                <w:lang w:val="zh-CN" w:eastAsia="zh-CN"/>
              </w:rPr>
              <w:t xml:space="preserve"> </w:t>
            </w:r>
            <w:r w:rsidRPr="00C72E7E">
              <w:rPr>
                <w:sz w:val="24"/>
                <w:szCs w:val="24"/>
              </w:rPr>
              <w:fldChar w:fldCharType="begin"/>
            </w:r>
            <w:r w:rsidRPr="00C72E7E">
              <w:instrText>PAGE</w:instrText>
            </w:r>
            <w:r w:rsidRPr="00C72E7E">
              <w:rPr>
                <w:sz w:val="24"/>
                <w:szCs w:val="24"/>
              </w:rPr>
              <w:fldChar w:fldCharType="separate"/>
            </w:r>
            <w:r w:rsidRPr="00C72E7E">
              <w:rPr>
                <w:lang w:val="zh-CN" w:eastAsia="zh-CN"/>
              </w:rPr>
              <w:t>2</w:t>
            </w:r>
            <w:r w:rsidRPr="00C72E7E">
              <w:rPr>
                <w:sz w:val="24"/>
                <w:szCs w:val="24"/>
              </w:rPr>
              <w:fldChar w:fldCharType="end"/>
            </w:r>
            <w:r w:rsidRPr="00C72E7E">
              <w:rPr>
                <w:lang w:val="zh-CN" w:eastAsia="zh-CN"/>
              </w:rPr>
              <w:t xml:space="preserve"> </w:t>
            </w:r>
            <w:r w:rsidRPr="00C72E7E">
              <w:rPr>
                <w:rFonts w:eastAsia="宋体"/>
                <w:lang w:val="zh-CN" w:eastAsia="zh-CN"/>
              </w:rPr>
              <w:t>of</w:t>
            </w:r>
            <w:r w:rsidRPr="00C72E7E">
              <w:rPr>
                <w:lang w:val="zh-CN" w:eastAsia="zh-CN"/>
              </w:rPr>
              <w:t xml:space="preserve"> </w:t>
            </w:r>
            <w:r w:rsidRPr="00C72E7E">
              <w:rPr>
                <w:sz w:val="24"/>
                <w:szCs w:val="24"/>
              </w:rPr>
              <w:fldChar w:fldCharType="begin"/>
            </w:r>
            <w:r w:rsidRPr="00C72E7E">
              <w:instrText>NUMPAGES</w:instrText>
            </w:r>
            <w:r w:rsidRPr="00C72E7E">
              <w:rPr>
                <w:sz w:val="24"/>
                <w:szCs w:val="24"/>
              </w:rPr>
              <w:fldChar w:fldCharType="separate"/>
            </w:r>
            <w:r w:rsidRPr="00C72E7E">
              <w:rPr>
                <w:lang w:val="zh-CN" w:eastAsia="zh-CN"/>
              </w:rPr>
              <w:t>2</w:t>
            </w:r>
            <w:r w:rsidRPr="00C72E7E">
              <w:rPr>
                <w:sz w:val="24"/>
                <w:szCs w:val="24"/>
              </w:rPr>
              <w:fldChar w:fldCharType="end"/>
            </w:r>
          </w:p>
        </w:sdtContent>
      </w:sdt>
    </w:sdtContent>
  </w:sdt>
  <w:p w14:paraId="594ED28E" w14:textId="2FE9AD18" w:rsidR="00392347" w:rsidRDefault="00392347" w:rsidP="00B719C8">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54F4B8" w14:textId="77777777" w:rsidR="00DD3C6E" w:rsidRDefault="00DD3C6E" w:rsidP="000379AB">
      <w:r>
        <w:separator/>
      </w:r>
    </w:p>
  </w:footnote>
  <w:footnote w:type="continuationSeparator" w:id="0">
    <w:p w14:paraId="2E01F3F7" w14:textId="77777777" w:rsidR="00DD3C6E" w:rsidRDefault="00DD3C6E"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75BEA" w14:textId="7CADF2E0" w:rsidR="00392347" w:rsidRDefault="00392347" w:rsidP="00C32CE7">
    <w:pPr>
      <w:pStyle w:val="a5"/>
      <w:jc w:val="center"/>
    </w:pPr>
    <w:r>
      <w:t>Water Resources Research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75CCC" w14:textId="2816AD77" w:rsidR="00392347" w:rsidRDefault="00392347"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1"/>
  </w:num>
  <w:num w:numId="4">
    <w:abstractNumId w:val="5"/>
  </w:num>
  <w:num w:numId="5">
    <w:abstractNumId w:val="6"/>
  </w:num>
  <w:num w:numId="6">
    <w:abstractNumId w:val="8"/>
  </w:num>
  <w:num w:numId="7">
    <w:abstractNumId w:val="9"/>
  </w:num>
  <w:num w:numId="8">
    <w:abstractNumId w:val="10"/>
  </w:num>
  <w:num w:numId="9">
    <w:abstractNumId w:val="3"/>
  </w:num>
  <w:num w:numId="10">
    <w:abstractNumId w:val="7"/>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Y0MDQ1MDc0NDU1MTNW0lEKTi0uzszPAykwNDGqBQBto0IhLgAAAA=="/>
  </w:docVars>
  <w:rsids>
    <w:rsidRoot w:val="008A6077"/>
    <w:rsid w:val="000002A7"/>
    <w:rsid w:val="00000333"/>
    <w:rsid w:val="00002CB5"/>
    <w:rsid w:val="000038B6"/>
    <w:rsid w:val="00004B49"/>
    <w:rsid w:val="00004D50"/>
    <w:rsid w:val="00005B0C"/>
    <w:rsid w:val="00005F5C"/>
    <w:rsid w:val="00006A65"/>
    <w:rsid w:val="000114E6"/>
    <w:rsid w:val="00012AD7"/>
    <w:rsid w:val="00012D84"/>
    <w:rsid w:val="00013533"/>
    <w:rsid w:val="00013A10"/>
    <w:rsid w:val="00013BD6"/>
    <w:rsid w:val="00013C18"/>
    <w:rsid w:val="00020B73"/>
    <w:rsid w:val="00022A35"/>
    <w:rsid w:val="000235F4"/>
    <w:rsid w:val="00023781"/>
    <w:rsid w:val="0002496B"/>
    <w:rsid w:val="00027024"/>
    <w:rsid w:val="00030381"/>
    <w:rsid w:val="00031829"/>
    <w:rsid w:val="00034304"/>
    <w:rsid w:val="00034CFE"/>
    <w:rsid w:val="00035FF0"/>
    <w:rsid w:val="00036FA1"/>
    <w:rsid w:val="000379AB"/>
    <w:rsid w:val="00041476"/>
    <w:rsid w:val="0004291E"/>
    <w:rsid w:val="00042AA9"/>
    <w:rsid w:val="000430BB"/>
    <w:rsid w:val="0004314C"/>
    <w:rsid w:val="00043959"/>
    <w:rsid w:val="000442FB"/>
    <w:rsid w:val="000454D5"/>
    <w:rsid w:val="0004650F"/>
    <w:rsid w:val="00047BCD"/>
    <w:rsid w:val="00051767"/>
    <w:rsid w:val="000524B5"/>
    <w:rsid w:val="00052E4A"/>
    <w:rsid w:val="000534E9"/>
    <w:rsid w:val="00055C0A"/>
    <w:rsid w:val="00056B4C"/>
    <w:rsid w:val="00057BA8"/>
    <w:rsid w:val="00060D42"/>
    <w:rsid w:val="00062CF0"/>
    <w:rsid w:val="000645A7"/>
    <w:rsid w:val="00064D37"/>
    <w:rsid w:val="000665B7"/>
    <w:rsid w:val="00066902"/>
    <w:rsid w:val="00067B78"/>
    <w:rsid w:val="00072C8A"/>
    <w:rsid w:val="00072FCC"/>
    <w:rsid w:val="00073011"/>
    <w:rsid w:val="00073D6A"/>
    <w:rsid w:val="00074025"/>
    <w:rsid w:val="0007414F"/>
    <w:rsid w:val="00074370"/>
    <w:rsid w:val="00077A87"/>
    <w:rsid w:val="0008398B"/>
    <w:rsid w:val="0008513D"/>
    <w:rsid w:val="00087E81"/>
    <w:rsid w:val="00090AA9"/>
    <w:rsid w:val="00091A22"/>
    <w:rsid w:val="00092735"/>
    <w:rsid w:val="000931B6"/>
    <w:rsid w:val="000944CA"/>
    <w:rsid w:val="00097808"/>
    <w:rsid w:val="000A38C4"/>
    <w:rsid w:val="000A417A"/>
    <w:rsid w:val="000A497C"/>
    <w:rsid w:val="000A6E7C"/>
    <w:rsid w:val="000A6F32"/>
    <w:rsid w:val="000A788B"/>
    <w:rsid w:val="000A7C98"/>
    <w:rsid w:val="000B2407"/>
    <w:rsid w:val="000B2703"/>
    <w:rsid w:val="000B28A9"/>
    <w:rsid w:val="000B3CFB"/>
    <w:rsid w:val="000B52AE"/>
    <w:rsid w:val="000B6336"/>
    <w:rsid w:val="000B7618"/>
    <w:rsid w:val="000B793F"/>
    <w:rsid w:val="000B7FAE"/>
    <w:rsid w:val="000C1A39"/>
    <w:rsid w:val="000C2276"/>
    <w:rsid w:val="000C66F5"/>
    <w:rsid w:val="000D096D"/>
    <w:rsid w:val="000D0D1D"/>
    <w:rsid w:val="000D2917"/>
    <w:rsid w:val="000D44A0"/>
    <w:rsid w:val="000D56AC"/>
    <w:rsid w:val="000D5710"/>
    <w:rsid w:val="000D5E13"/>
    <w:rsid w:val="000D5E50"/>
    <w:rsid w:val="000D755F"/>
    <w:rsid w:val="000D792C"/>
    <w:rsid w:val="000E1260"/>
    <w:rsid w:val="000E244C"/>
    <w:rsid w:val="000E2495"/>
    <w:rsid w:val="000E25B1"/>
    <w:rsid w:val="000E314F"/>
    <w:rsid w:val="000E3D33"/>
    <w:rsid w:val="000E577E"/>
    <w:rsid w:val="000E59A9"/>
    <w:rsid w:val="000F1BE3"/>
    <w:rsid w:val="000F1D11"/>
    <w:rsid w:val="000F23E9"/>
    <w:rsid w:val="000F3AEF"/>
    <w:rsid w:val="000F3E7D"/>
    <w:rsid w:val="000F5069"/>
    <w:rsid w:val="000F5547"/>
    <w:rsid w:val="001009C5"/>
    <w:rsid w:val="00100A94"/>
    <w:rsid w:val="00100B7A"/>
    <w:rsid w:val="00100C74"/>
    <w:rsid w:val="00100E0A"/>
    <w:rsid w:val="00100FC3"/>
    <w:rsid w:val="001025A2"/>
    <w:rsid w:val="001026B8"/>
    <w:rsid w:val="00105A41"/>
    <w:rsid w:val="00105F0E"/>
    <w:rsid w:val="00106A37"/>
    <w:rsid w:val="00106DB5"/>
    <w:rsid w:val="001073D9"/>
    <w:rsid w:val="001120DC"/>
    <w:rsid w:val="00112230"/>
    <w:rsid w:val="00112C4A"/>
    <w:rsid w:val="001135C1"/>
    <w:rsid w:val="00114345"/>
    <w:rsid w:val="001150D9"/>
    <w:rsid w:val="00116625"/>
    <w:rsid w:val="00116B7B"/>
    <w:rsid w:val="0012088A"/>
    <w:rsid w:val="00120BD2"/>
    <w:rsid w:val="00123EE7"/>
    <w:rsid w:val="001253FD"/>
    <w:rsid w:val="00127BF4"/>
    <w:rsid w:val="001302BD"/>
    <w:rsid w:val="001303BB"/>
    <w:rsid w:val="00132F25"/>
    <w:rsid w:val="0013434F"/>
    <w:rsid w:val="00140616"/>
    <w:rsid w:val="001432F7"/>
    <w:rsid w:val="00143D6E"/>
    <w:rsid w:val="00143DBD"/>
    <w:rsid w:val="0014639E"/>
    <w:rsid w:val="00146D45"/>
    <w:rsid w:val="0014703B"/>
    <w:rsid w:val="001477E3"/>
    <w:rsid w:val="001520A0"/>
    <w:rsid w:val="001525A3"/>
    <w:rsid w:val="00153375"/>
    <w:rsid w:val="001538F4"/>
    <w:rsid w:val="00155685"/>
    <w:rsid w:val="0015671A"/>
    <w:rsid w:val="00156C61"/>
    <w:rsid w:val="00157C61"/>
    <w:rsid w:val="00164EE9"/>
    <w:rsid w:val="001658A8"/>
    <w:rsid w:val="001659D9"/>
    <w:rsid w:val="001664CF"/>
    <w:rsid w:val="00166929"/>
    <w:rsid w:val="00166981"/>
    <w:rsid w:val="001705C1"/>
    <w:rsid w:val="00170DBA"/>
    <w:rsid w:val="00170FC8"/>
    <w:rsid w:val="00171FCB"/>
    <w:rsid w:val="00173246"/>
    <w:rsid w:val="00173B2A"/>
    <w:rsid w:val="00175638"/>
    <w:rsid w:val="00175DFE"/>
    <w:rsid w:val="001762BD"/>
    <w:rsid w:val="001765A7"/>
    <w:rsid w:val="0017772E"/>
    <w:rsid w:val="00180799"/>
    <w:rsid w:val="00181C84"/>
    <w:rsid w:val="001824D9"/>
    <w:rsid w:val="0018329A"/>
    <w:rsid w:val="00183354"/>
    <w:rsid w:val="0018366B"/>
    <w:rsid w:val="00185FFB"/>
    <w:rsid w:val="00186735"/>
    <w:rsid w:val="001869C9"/>
    <w:rsid w:val="001917EC"/>
    <w:rsid w:val="00191BE7"/>
    <w:rsid w:val="00193408"/>
    <w:rsid w:val="00193D6B"/>
    <w:rsid w:val="00195B00"/>
    <w:rsid w:val="0019607D"/>
    <w:rsid w:val="001A15FB"/>
    <w:rsid w:val="001A421F"/>
    <w:rsid w:val="001A43F3"/>
    <w:rsid w:val="001A4D1E"/>
    <w:rsid w:val="001A5161"/>
    <w:rsid w:val="001A53F8"/>
    <w:rsid w:val="001A557A"/>
    <w:rsid w:val="001A69E0"/>
    <w:rsid w:val="001B0392"/>
    <w:rsid w:val="001B0421"/>
    <w:rsid w:val="001B0F6A"/>
    <w:rsid w:val="001B15FD"/>
    <w:rsid w:val="001B2708"/>
    <w:rsid w:val="001B2799"/>
    <w:rsid w:val="001B2DF6"/>
    <w:rsid w:val="001B31EB"/>
    <w:rsid w:val="001B4241"/>
    <w:rsid w:val="001B4308"/>
    <w:rsid w:val="001B5D28"/>
    <w:rsid w:val="001C0BB6"/>
    <w:rsid w:val="001C112B"/>
    <w:rsid w:val="001C2B0D"/>
    <w:rsid w:val="001C3E2F"/>
    <w:rsid w:val="001C474B"/>
    <w:rsid w:val="001C4E5C"/>
    <w:rsid w:val="001C55D5"/>
    <w:rsid w:val="001C5737"/>
    <w:rsid w:val="001C57BC"/>
    <w:rsid w:val="001C5AD7"/>
    <w:rsid w:val="001C5ADC"/>
    <w:rsid w:val="001C631D"/>
    <w:rsid w:val="001D0507"/>
    <w:rsid w:val="001D0935"/>
    <w:rsid w:val="001D1FC3"/>
    <w:rsid w:val="001D228C"/>
    <w:rsid w:val="001D2A88"/>
    <w:rsid w:val="001D2FDA"/>
    <w:rsid w:val="001D5D1D"/>
    <w:rsid w:val="001D67A3"/>
    <w:rsid w:val="001D7F31"/>
    <w:rsid w:val="001E126E"/>
    <w:rsid w:val="001E33EF"/>
    <w:rsid w:val="001E5057"/>
    <w:rsid w:val="001E51C6"/>
    <w:rsid w:val="001E6B31"/>
    <w:rsid w:val="001E7074"/>
    <w:rsid w:val="001E7E36"/>
    <w:rsid w:val="001F072B"/>
    <w:rsid w:val="001F1E20"/>
    <w:rsid w:val="001F207A"/>
    <w:rsid w:val="001F325B"/>
    <w:rsid w:val="001F38F7"/>
    <w:rsid w:val="001F5FD7"/>
    <w:rsid w:val="001F664E"/>
    <w:rsid w:val="001F720D"/>
    <w:rsid w:val="00201AF2"/>
    <w:rsid w:val="00202EB8"/>
    <w:rsid w:val="002039FF"/>
    <w:rsid w:val="00205265"/>
    <w:rsid w:val="00206852"/>
    <w:rsid w:val="00207030"/>
    <w:rsid w:val="00207270"/>
    <w:rsid w:val="00207CFB"/>
    <w:rsid w:val="00207D4A"/>
    <w:rsid w:val="002112B8"/>
    <w:rsid w:val="0021267B"/>
    <w:rsid w:val="00213C47"/>
    <w:rsid w:val="002154A2"/>
    <w:rsid w:val="002158E2"/>
    <w:rsid w:val="0021647A"/>
    <w:rsid w:val="0021743C"/>
    <w:rsid w:val="00217573"/>
    <w:rsid w:val="00221E92"/>
    <w:rsid w:val="002226E6"/>
    <w:rsid w:val="00222BAE"/>
    <w:rsid w:val="00224606"/>
    <w:rsid w:val="00227DAC"/>
    <w:rsid w:val="00230332"/>
    <w:rsid w:val="00230B58"/>
    <w:rsid w:val="0023219E"/>
    <w:rsid w:val="00232733"/>
    <w:rsid w:val="00232F58"/>
    <w:rsid w:val="00233325"/>
    <w:rsid w:val="002333D5"/>
    <w:rsid w:val="00233709"/>
    <w:rsid w:val="00234456"/>
    <w:rsid w:val="00234862"/>
    <w:rsid w:val="002361AA"/>
    <w:rsid w:val="00237CAD"/>
    <w:rsid w:val="00240493"/>
    <w:rsid w:val="0024183D"/>
    <w:rsid w:val="002428B5"/>
    <w:rsid w:val="002435C4"/>
    <w:rsid w:val="00243CFA"/>
    <w:rsid w:val="00244298"/>
    <w:rsid w:val="00245596"/>
    <w:rsid w:val="00245F52"/>
    <w:rsid w:val="002464B2"/>
    <w:rsid w:val="002466F8"/>
    <w:rsid w:val="00247BF9"/>
    <w:rsid w:val="00250ED3"/>
    <w:rsid w:val="0025121A"/>
    <w:rsid w:val="002518E1"/>
    <w:rsid w:val="002535F7"/>
    <w:rsid w:val="00255D4D"/>
    <w:rsid w:val="002565C8"/>
    <w:rsid w:val="002566E0"/>
    <w:rsid w:val="00262C55"/>
    <w:rsid w:val="00263B57"/>
    <w:rsid w:val="002646FE"/>
    <w:rsid w:val="002666C4"/>
    <w:rsid w:val="002668CF"/>
    <w:rsid w:val="0027255C"/>
    <w:rsid w:val="00276738"/>
    <w:rsid w:val="002809D2"/>
    <w:rsid w:val="002829BD"/>
    <w:rsid w:val="00282C24"/>
    <w:rsid w:val="00282D9F"/>
    <w:rsid w:val="00284222"/>
    <w:rsid w:val="00284B70"/>
    <w:rsid w:val="0028534A"/>
    <w:rsid w:val="00287134"/>
    <w:rsid w:val="00287815"/>
    <w:rsid w:val="00287AEA"/>
    <w:rsid w:val="00290916"/>
    <w:rsid w:val="00290989"/>
    <w:rsid w:val="00290BF2"/>
    <w:rsid w:val="00291D44"/>
    <w:rsid w:val="002940EF"/>
    <w:rsid w:val="002944C6"/>
    <w:rsid w:val="00296801"/>
    <w:rsid w:val="00296DF4"/>
    <w:rsid w:val="002A07DB"/>
    <w:rsid w:val="002A1779"/>
    <w:rsid w:val="002A28AF"/>
    <w:rsid w:val="002A2E58"/>
    <w:rsid w:val="002A300E"/>
    <w:rsid w:val="002A4E9B"/>
    <w:rsid w:val="002A5704"/>
    <w:rsid w:val="002A7382"/>
    <w:rsid w:val="002B1D87"/>
    <w:rsid w:val="002B43B7"/>
    <w:rsid w:val="002B54F3"/>
    <w:rsid w:val="002B5C65"/>
    <w:rsid w:val="002B5F86"/>
    <w:rsid w:val="002B6F74"/>
    <w:rsid w:val="002B7621"/>
    <w:rsid w:val="002B7D24"/>
    <w:rsid w:val="002C0D5F"/>
    <w:rsid w:val="002C1422"/>
    <w:rsid w:val="002C1524"/>
    <w:rsid w:val="002C2687"/>
    <w:rsid w:val="002C2905"/>
    <w:rsid w:val="002C2946"/>
    <w:rsid w:val="002C3263"/>
    <w:rsid w:val="002C377B"/>
    <w:rsid w:val="002C43C8"/>
    <w:rsid w:val="002C6A53"/>
    <w:rsid w:val="002C700C"/>
    <w:rsid w:val="002C70C0"/>
    <w:rsid w:val="002C7673"/>
    <w:rsid w:val="002D065B"/>
    <w:rsid w:val="002D08D7"/>
    <w:rsid w:val="002D16D4"/>
    <w:rsid w:val="002D286E"/>
    <w:rsid w:val="002D34C2"/>
    <w:rsid w:val="002D3D1E"/>
    <w:rsid w:val="002E01AF"/>
    <w:rsid w:val="002E07DC"/>
    <w:rsid w:val="002E0BB6"/>
    <w:rsid w:val="002E2617"/>
    <w:rsid w:val="002E5423"/>
    <w:rsid w:val="002E5D1F"/>
    <w:rsid w:val="002E633C"/>
    <w:rsid w:val="002E6F1F"/>
    <w:rsid w:val="002E780B"/>
    <w:rsid w:val="002E7898"/>
    <w:rsid w:val="002F108D"/>
    <w:rsid w:val="002F1D5E"/>
    <w:rsid w:val="002F2289"/>
    <w:rsid w:val="002F27F3"/>
    <w:rsid w:val="002F39F6"/>
    <w:rsid w:val="002F3B11"/>
    <w:rsid w:val="002F3B95"/>
    <w:rsid w:val="002F3C76"/>
    <w:rsid w:val="002F3E40"/>
    <w:rsid w:val="002F3FA9"/>
    <w:rsid w:val="002F5BD7"/>
    <w:rsid w:val="002F61C6"/>
    <w:rsid w:val="002F67EB"/>
    <w:rsid w:val="002F6A40"/>
    <w:rsid w:val="002F6E5E"/>
    <w:rsid w:val="002F7B41"/>
    <w:rsid w:val="002F7C9C"/>
    <w:rsid w:val="0030036B"/>
    <w:rsid w:val="003008EE"/>
    <w:rsid w:val="003009ED"/>
    <w:rsid w:val="0030156D"/>
    <w:rsid w:val="00301753"/>
    <w:rsid w:val="00301E46"/>
    <w:rsid w:val="00302EF6"/>
    <w:rsid w:val="00304147"/>
    <w:rsid w:val="00304BB8"/>
    <w:rsid w:val="0030536D"/>
    <w:rsid w:val="003073D2"/>
    <w:rsid w:val="00310DEA"/>
    <w:rsid w:val="003131D7"/>
    <w:rsid w:val="003137C3"/>
    <w:rsid w:val="003168BC"/>
    <w:rsid w:val="00320D41"/>
    <w:rsid w:val="00321596"/>
    <w:rsid w:val="00321F47"/>
    <w:rsid w:val="003238C9"/>
    <w:rsid w:val="00324C40"/>
    <w:rsid w:val="003259D1"/>
    <w:rsid w:val="00325F9E"/>
    <w:rsid w:val="003277AC"/>
    <w:rsid w:val="003346D5"/>
    <w:rsid w:val="003366F3"/>
    <w:rsid w:val="00347DBD"/>
    <w:rsid w:val="003508E7"/>
    <w:rsid w:val="003519F7"/>
    <w:rsid w:val="00351FCC"/>
    <w:rsid w:val="00352096"/>
    <w:rsid w:val="00354659"/>
    <w:rsid w:val="003548FD"/>
    <w:rsid w:val="003554D6"/>
    <w:rsid w:val="00355699"/>
    <w:rsid w:val="00356EBC"/>
    <w:rsid w:val="00362B3D"/>
    <w:rsid w:val="00366917"/>
    <w:rsid w:val="003676BC"/>
    <w:rsid w:val="00367FE4"/>
    <w:rsid w:val="00370942"/>
    <w:rsid w:val="00370E2F"/>
    <w:rsid w:val="00372020"/>
    <w:rsid w:val="0037391D"/>
    <w:rsid w:val="0037466A"/>
    <w:rsid w:val="00375630"/>
    <w:rsid w:val="00375800"/>
    <w:rsid w:val="00375BD8"/>
    <w:rsid w:val="0037732B"/>
    <w:rsid w:val="003776FE"/>
    <w:rsid w:val="003814D6"/>
    <w:rsid w:val="00381607"/>
    <w:rsid w:val="003817EE"/>
    <w:rsid w:val="003820A5"/>
    <w:rsid w:val="00382257"/>
    <w:rsid w:val="0038331D"/>
    <w:rsid w:val="003841DB"/>
    <w:rsid w:val="003864EC"/>
    <w:rsid w:val="003867E5"/>
    <w:rsid w:val="00386A82"/>
    <w:rsid w:val="00387A22"/>
    <w:rsid w:val="00387EA0"/>
    <w:rsid w:val="0039005D"/>
    <w:rsid w:val="00392347"/>
    <w:rsid w:val="00392F50"/>
    <w:rsid w:val="00393207"/>
    <w:rsid w:val="00394027"/>
    <w:rsid w:val="003943B9"/>
    <w:rsid w:val="00394500"/>
    <w:rsid w:val="00394D84"/>
    <w:rsid w:val="00396346"/>
    <w:rsid w:val="003963D3"/>
    <w:rsid w:val="003967A8"/>
    <w:rsid w:val="003970D4"/>
    <w:rsid w:val="003A2CAC"/>
    <w:rsid w:val="003A750E"/>
    <w:rsid w:val="003A7CC5"/>
    <w:rsid w:val="003B0205"/>
    <w:rsid w:val="003B30EA"/>
    <w:rsid w:val="003B34EB"/>
    <w:rsid w:val="003B4102"/>
    <w:rsid w:val="003B53DC"/>
    <w:rsid w:val="003B61C1"/>
    <w:rsid w:val="003B6F69"/>
    <w:rsid w:val="003C01EC"/>
    <w:rsid w:val="003C25FF"/>
    <w:rsid w:val="003C29C3"/>
    <w:rsid w:val="003C2A1D"/>
    <w:rsid w:val="003C3519"/>
    <w:rsid w:val="003C642B"/>
    <w:rsid w:val="003C70FF"/>
    <w:rsid w:val="003C71E3"/>
    <w:rsid w:val="003D384D"/>
    <w:rsid w:val="003D3B3B"/>
    <w:rsid w:val="003D421D"/>
    <w:rsid w:val="003D4580"/>
    <w:rsid w:val="003D53F7"/>
    <w:rsid w:val="003D54B6"/>
    <w:rsid w:val="003D5FB4"/>
    <w:rsid w:val="003D60B7"/>
    <w:rsid w:val="003D64ED"/>
    <w:rsid w:val="003D7FB2"/>
    <w:rsid w:val="003E0184"/>
    <w:rsid w:val="003E0C06"/>
    <w:rsid w:val="003E3F63"/>
    <w:rsid w:val="003E42E7"/>
    <w:rsid w:val="003E46AF"/>
    <w:rsid w:val="003E4F5C"/>
    <w:rsid w:val="003E660A"/>
    <w:rsid w:val="003E746C"/>
    <w:rsid w:val="003F199B"/>
    <w:rsid w:val="003F2E3A"/>
    <w:rsid w:val="003F3623"/>
    <w:rsid w:val="003F4ED7"/>
    <w:rsid w:val="003F5265"/>
    <w:rsid w:val="003F68A2"/>
    <w:rsid w:val="003F6AC0"/>
    <w:rsid w:val="003F7C75"/>
    <w:rsid w:val="00400425"/>
    <w:rsid w:val="0040054E"/>
    <w:rsid w:val="004009A6"/>
    <w:rsid w:val="00400CE0"/>
    <w:rsid w:val="00401A64"/>
    <w:rsid w:val="00401E6E"/>
    <w:rsid w:val="00402187"/>
    <w:rsid w:val="004029D8"/>
    <w:rsid w:val="004032F8"/>
    <w:rsid w:val="00403C18"/>
    <w:rsid w:val="00405EAA"/>
    <w:rsid w:val="00406C54"/>
    <w:rsid w:val="0040786D"/>
    <w:rsid w:val="00411498"/>
    <w:rsid w:val="00412310"/>
    <w:rsid w:val="00412C49"/>
    <w:rsid w:val="00420811"/>
    <w:rsid w:val="00421528"/>
    <w:rsid w:val="004219CE"/>
    <w:rsid w:val="00422168"/>
    <w:rsid w:val="0042264F"/>
    <w:rsid w:val="0042290F"/>
    <w:rsid w:val="00422B50"/>
    <w:rsid w:val="004230E0"/>
    <w:rsid w:val="00423178"/>
    <w:rsid w:val="0042590B"/>
    <w:rsid w:val="00430CEC"/>
    <w:rsid w:val="00433FBE"/>
    <w:rsid w:val="00435625"/>
    <w:rsid w:val="00435871"/>
    <w:rsid w:val="004367F6"/>
    <w:rsid w:val="00440A22"/>
    <w:rsid w:val="0044357F"/>
    <w:rsid w:val="00443790"/>
    <w:rsid w:val="004456E1"/>
    <w:rsid w:val="00446999"/>
    <w:rsid w:val="00447226"/>
    <w:rsid w:val="00447522"/>
    <w:rsid w:val="00447E63"/>
    <w:rsid w:val="00450754"/>
    <w:rsid w:val="004515B0"/>
    <w:rsid w:val="00451F44"/>
    <w:rsid w:val="00452180"/>
    <w:rsid w:val="0045262F"/>
    <w:rsid w:val="00453220"/>
    <w:rsid w:val="004542F5"/>
    <w:rsid w:val="00457815"/>
    <w:rsid w:val="004600BF"/>
    <w:rsid w:val="0046353B"/>
    <w:rsid w:val="00464893"/>
    <w:rsid w:val="00466A4D"/>
    <w:rsid w:val="00466F9E"/>
    <w:rsid w:val="0046739F"/>
    <w:rsid w:val="0046774F"/>
    <w:rsid w:val="004703A8"/>
    <w:rsid w:val="00470757"/>
    <w:rsid w:val="00474F8F"/>
    <w:rsid w:val="004751C2"/>
    <w:rsid w:val="00475428"/>
    <w:rsid w:val="00477969"/>
    <w:rsid w:val="004807E5"/>
    <w:rsid w:val="00480FCD"/>
    <w:rsid w:val="0048133D"/>
    <w:rsid w:val="0048213E"/>
    <w:rsid w:val="00483371"/>
    <w:rsid w:val="004839E1"/>
    <w:rsid w:val="004852F9"/>
    <w:rsid w:val="004875B5"/>
    <w:rsid w:val="00487A78"/>
    <w:rsid w:val="0049057A"/>
    <w:rsid w:val="00490780"/>
    <w:rsid w:val="004918D3"/>
    <w:rsid w:val="0049404C"/>
    <w:rsid w:val="0049467D"/>
    <w:rsid w:val="00495E0B"/>
    <w:rsid w:val="0049726A"/>
    <w:rsid w:val="004A067F"/>
    <w:rsid w:val="004A0725"/>
    <w:rsid w:val="004A0CDE"/>
    <w:rsid w:val="004A0EE3"/>
    <w:rsid w:val="004A123E"/>
    <w:rsid w:val="004A1890"/>
    <w:rsid w:val="004A3687"/>
    <w:rsid w:val="004A4495"/>
    <w:rsid w:val="004A5C6A"/>
    <w:rsid w:val="004A6206"/>
    <w:rsid w:val="004A6632"/>
    <w:rsid w:val="004A7787"/>
    <w:rsid w:val="004B08D0"/>
    <w:rsid w:val="004B18E3"/>
    <w:rsid w:val="004B245F"/>
    <w:rsid w:val="004B2AC9"/>
    <w:rsid w:val="004B44AD"/>
    <w:rsid w:val="004B4965"/>
    <w:rsid w:val="004B5DE5"/>
    <w:rsid w:val="004B690C"/>
    <w:rsid w:val="004B693E"/>
    <w:rsid w:val="004B7CE9"/>
    <w:rsid w:val="004C0A7B"/>
    <w:rsid w:val="004C1B17"/>
    <w:rsid w:val="004C31AC"/>
    <w:rsid w:val="004D0281"/>
    <w:rsid w:val="004D053F"/>
    <w:rsid w:val="004D1152"/>
    <w:rsid w:val="004D210A"/>
    <w:rsid w:val="004D2F73"/>
    <w:rsid w:val="004D3465"/>
    <w:rsid w:val="004D3637"/>
    <w:rsid w:val="004D3CAE"/>
    <w:rsid w:val="004D716D"/>
    <w:rsid w:val="004D7B5C"/>
    <w:rsid w:val="004E0646"/>
    <w:rsid w:val="004E0983"/>
    <w:rsid w:val="004E268E"/>
    <w:rsid w:val="004E496E"/>
    <w:rsid w:val="004E6283"/>
    <w:rsid w:val="004E773E"/>
    <w:rsid w:val="004E7D91"/>
    <w:rsid w:val="004F0D80"/>
    <w:rsid w:val="004F2687"/>
    <w:rsid w:val="004F39CC"/>
    <w:rsid w:val="004F44AA"/>
    <w:rsid w:val="004F45F5"/>
    <w:rsid w:val="00500910"/>
    <w:rsid w:val="00500CAF"/>
    <w:rsid w:val="00502D51"/>
    <w:rsid w:val="00504121"/>
    <w:rsid w:val="005046F3"/>
    <w:rsid w:val="00505DE4"/>
    <w:rsid w:val="005110BA"/>
    <w:rsid w:val="00513CFB"/>
    <w:rsid w:val="00514B45"/>
    <w:rsid w:val="005167EA"/>
    <w:rsid w:val="00516FE2"/>
    <w:rsid w:val="00523BDC"/>
    <w:rsid w:val="00523D87"/>
    <w:rsid w:val="0052437E"/>
    <w:rsid w:val="00525967"/>
    <w:rsid w:val="005260B9"/>
    <w:rsid w:val="005265E1"/>
    <w:rsid w:val="00526FBB"/>
    <w:rsid w:val="00527A23"/>
    <w:rsid w:val="00530DF1"/>
    <w:rsid w:val="005326C6"/>
    <w:rsid w:val="00532846"/>
    <w:rsid w:val="00532C0B"/>
    <w:rsid w:val="00532ED1"/>
    <w:rsid w:val="0053309A"/>
    <w:rsid w:val="00534CDF"/>
    <w:rsid w:val="0053544F"/>
    <w:rsid w:val="005358D5"/>
    <w:rsid w:val="005361F6"/>
    <w:rsid w:val="0054124B"/>
    <w:rsid w:val="005428B2"/>
    <w:rsid w:val="00542B9E"/>
    <w:rsid w:val="00545173"/>
    <w:rsid w:val="00545825"/>
    <w:rsid w:val="00545B6C"/>
    <w:rsid w:val="00546F45"/>
    <w:rsid w:val="00547D1B"/>
    <w:rsid w:val="00550078"/>
    <w:rsid w:val="00550B6D"/>
    <w:rsid w:val="00551AA8"/>
    <w:rsid w:val="00551B22"/>
    <w:rsid w:val="00552FFA"/>
    <w:rsid w:val="00553985"/>
    <w:rsid w:val="0055460D"/>
    <w:rsid w:val="00554D83"/>
    <w:rsid w:val="00555379"/>
    <w:rsid w:val="0055643F"/>
    <w:rsid w:val="00556563"/>
    <w:rsid w:val="00560A77"/>
    <w:rsid w:val="00561678"/>
    <w:rsid w:val="005625C0"/>
    <w:rsid w:val="00562C9F"/>
    <w:rsid w:val="00562D64"/>
    <w:rsid w:val="0056370C"/>
    <w:rsid w:val="00564507"/>
    <w:rsid w:val="005652A4"/>
    <w:rsid w:val="00565384"/>
    <w:rsid w:val="00566695"/>
    <w:rsid w:val="00566B7D"/>
    <w:rsid w:val="00567F88"/>
    <w:rsid w:val="00571CA8"/>
    <w:rsid w:val="00571CF7"/>
    <w:rsid w:val="00571F4C"/>
    <w:rsid w:val="0057393E"/>
    <w:rsid w:val="00574052"/>
    <w:rsid w:val="0057441D"/>
    <w:rsid w:val="00574442"/>
    <w:rsid w:val="00574AAD"/>
    <w:rsid w:val="005756A2"/>
    <w:rsid w:val="00575C0B"/>
    <w:rsid w:val="0057632A"/>
    <w:rsid w:val="00576403"/>
    <w:rsid w:val="00576478"/>
    <w:rsid w:val="00576904"/>
    <w:rsid w:val="00580EB7"/>
    <w:rsid w:val="00581771"/>
    <w:rsid w:val="00581CB8"/>
    <w:rsid w:val="005844B8"/>
    <w:rsid w:val="005845ED"/>
    <w:rsid w:val="00586639"/>
    <w:rsid w:val="0058690D"/>
    <w:rsid w:val="005874D5"/>
    <w:rsid w:val="00590057"/>
    <w:rsid w:val="005900C7"/>
    <w:rsid w:val="00592AB7"/>
    <w:rsid w:val="00593016"/>
    <w:rsid w:val="005930AB"/>
    <w:rsid w:val="005939DB"/>
    <w:rsid w:val="00594067"/>
    <w:rsid w:val="0059410B"/>
    <w:rsid w:val="005948D8"/>
    <w:rsid w:val="00595C24"/>
    <w:rsid w:val="00595D2C"/>
    <w:rsid w:val="00596994"/>
    <w:rsid w:val="00597A37"/>
    <w:rsid w:val="005A1C36"/>
    <w:rsid w:val="005A2C37"/>
    <w:rsid w:val="005A3FEF"/>
    <w:rsid w:val="005A4900"/>
    <w:rsid w:val="005A4FD2"/>
    <w:rsid w:val="005A58CA"/>
    <w:rsid w:val="005A6611"/>
    <w:rsid w:val="005A7047"/>
    <w:rsid w:val="005B001B"/>
    <w:rsid w:val="005B049B"/>
    <w:rsid w:val="005B04C3"/>
    <w:rsid w:val="005B2A55"/>
    <w:rsid w:val="005B2B6F"/>
    <w:rsid w:val="005B3692"/>
    <w:rsid w:val="005B44F8"/>
    <w:rsid w:val="005B4ECF"/>
    <w:rsid w:val="005B64B8"/>
    <w:rsid w:val="005B710C"/>
    <w:rsid w:val="005B7189"/>
    <w:rsid w:val="005B74B9"/>
    <w:rsid w:val="005B78D7"/>
    <w:rsid w:val="005B7BC2"/>
    <w:rsid w:val="005C01D5"/>
    <w:rsid w:val="005C0CB7"/>
    <w:rsid w:val="005C1147"/>
    <w:rsid w:val="005C19C3"/>
    <w:rsid w:val="005C2748"/>
    <w:rsid w:val="005C3D02"/>
    <w:rsid w:val="005C655F"/>
    <w:rsid w:val="005C6678"/>
    <w:rsid w:val="005C7374"/>
    <w:rsid w:val="005D28D5"/>
    <w:rsid w:val="005D432C"/>
    <w:rsid w:val="005D446F"/>
    <w:rsid w:val="005D726B"/>
    <w:rsid w:val="005D7B54"/>
    <w:rsid w:val="005E009C"/>
    <w:rsid w:val="005E156B"/>
    <w:rsid w:val="005E1969"/>
    <w:rsid w:val="005E1B10"/>
    <w:rsid w:val="005E273D"/>
    <w:rsid w:val="005E3414"/>
    <w:rsid w:val="005E3C00"/>
    <w:rsid w:val="005E7BBE"/>
    <w:rsid w:val="005F3254"/>
    <w:rsid w:val="005F46F6"/>
    <w:rsid w:val="005F5561"/>
    <w:rsid w:val="005F6230"/>
    <w:rsid w:val="005F6360"/>
    <w:rsid w:val="005F76B0"/>
    <w:rsid w:val="00600076"/>
    <w:rsid w:val="0060008B"/>
    <w:rsid w:val="00600309"/>
    <w:rsid w:val="006008EB"/>
    <w:rsid w:val="0060324A"/>
    <w:rsid w:val="006054B0"/>
    <w:rsid w:val="00610E21"/>
    <w:rsid w:val="00611304"/>
    <w:rsid w:val="00612522"/>
    <w:rsid w:val="006127BB"/>
    <w:rsid w:val="00612DE2"/>
    <w:rsid w:val="00614AAB"/>
    <w:rsid w:val="00616528"/>
    <w:rsid w:val="00622119"/>
    <w:rsid w:val="0062234D"/>
    <w:rsid w:val="00622B4F"/>
    <w:rsid w:val="006241A6"/>
    <w:rsid w:val="00624633"/>
    <w:rsid w:val="0062613A"/>
    <w:rsid w:val="00627161"/>
    <w:rsid w:val="00627238"/>
    <w:rsid w:val="006316D1"/>
    <w:rsid w:val="0063206B"/>
    <w:rsid w:val="00633340"/>
    <w:rsid w:val="0063374E"/>
    <w:rsid w:val="00634479"/>
    <w:rsid w:val="006344FF"/>
    <w:rsid w:val="006345D1"/>
    <w:rsid w:val="00635892"/>
    <w:rsid w:val="00636321"/>
    <w:rsid w:val="00637797"/>
    <w:rsid w:val="00637A0B"/>
    <w:rsid w:val="00640C8C"/>
    <w:rsid w:val="00641D81"/>
    <w:rsid w:val="00642D2C"/>
    <w:rsid w:val="00643BF5"/>
    <w:rsid w:val="00643ECF"/>
    <w:rsid w:val="00644783"/>
    <w:rsid w:val="00650F1D"/>
    <w:rsid w:val="00651DDF"/>
    <w:rsid w:val="00652349"/>
    <w:rsid w:val="006534F5"/>
    <w:rsid w:val="0065461F"/>
    <w:rsid w:val="00654A44"/>
    <w:rsid w:val="00657B73"/>
    <w:rsid w:val="00657CC5"/>
    <w:rsid w:val="006600AB"/>
    <w:rsid w:val="00660EC7"/>
    <w:rsid w:val="00662B6F"/>
    <w:rsid w:val="00662DA6"/>
    <w:rsid w:val="006642F1"/>
    <w:rsid w:val="00664510"/>
    <w:rsid w:val="00664613"/>
    <w:rsid w:val="006646CC"/>
    <w:rsid w:val="00664B64"/>
    <w:rsid w:val="00665E12"/>
    <w:rsid w:val="00667916"/>
    <w:rsid w:val="00667C14"/>
    <w:rsid w:val="006717D5"/>
    <w:rsid w:val="00672323"/>
    <w:rsid w:val="006736F6"/>
    <w:rsid w:val="00676978"/>
    <w:rsid w:val="00677A9E"/>
    <w:rsid w:val="00680862"/>
    <w:rsid w:val="0068171A"/>
    <w:rsid w:val="006818DC"/>
    <w:rsid w:val="00681C7D"/>
    <w:rsid w:val="00682DE8"/>
    <w:rsid w:val="00682F1D"/>
    <w:rsid w:val="006832D3"/>
    <w:rsid w:val="006842EE"/>
    <w:rsid w:val="00687D9A"/>
    <w:rsid w:val="006929D4"/>
    <w:rsid w:val="00693711"/>
    <w:rsid w:val="00694B2E"/>
    <w:rsid w:val="00695B35"/>
    <w:rsid w:val="00695C19"/>
    <w:rsid w:val="00697B61"/>
    <w:rsid w:val="006A0AC6"/>
    <w:rsid w:val="006A3382"/>
    <w:rsid w:val="006A36FF"/>
    <w:rsid w:val="006A3F97"/>
    <w:rsid w:val="006A4B40"/>
    <w:rsid w:val="006A5272"/>
    <w:rsid w:val="006A6D0F"/>
    <w:rsid w:val="006A7DA0"/>
    <w:rsid w:val="006B3BA6"/>
    <w:rsid w:val="006B45CE"/>
    <w:rsid w:val="006B55AD"/>
    <w:rsid w:val="006C1054"/>
    <w:rsid w:val="006C16E9"/>
    <w:rsid w:val="006C1A3F"/>
    <w:rsid w:val="006C3AC6"/>
    <w:rsid w:val="006C4619"/>
    <w:rsid w:val="006C5F86"/>
    <w:rsid w:val="006C7A21"/>
    <w:rsid w:val="006C7F6B"/>
    <w:rsid w:val="006D19B4"/>
    <w:rsid w:val="006D359B"/>
    <w:rsid w:val="006D4570"/>
    <w:rsid w:val="006D510E"/>
    <w:rsid w:val="006D6E2C"/>
    <w:rsid w:val="006E0CB1"/>
    <w:rsid w:val="006E0F03"/>
    <w:rsid w:val="006E2CAB"/>
    <w:rsid w:val="006E350B"/>
    <w:rsid w:val="006E4FE5"/>
    <w:rsid w:val="006F0646"/>
    <w:rsid w:val="006F0D4D"/>
    <w:rsid w:val="006F1012"/>
    <w:rsid w:val="006F1670"/>
    <w:rsid w:val="006F1DEA"/>
    <w:rsid w:val="006F23BC"/>
    <w:rsid w:val="006F2DB7"/>
    <w:rsid w:val="006F3D35"/>
    <w:rsid w:val="006F3FF7"/>
    <w:rsid w:val="006F5227"/>
    <w:rsid w:val="006F6136"/>
    <w:rsid w:val="006F662E"/>
    <w:rsid w:val="006F725E"/>
    <w:rsid w:val="006F749A"/>
    <w:rsid w:val="007018DA"/>
    <w:rsid w:val="00702815"/>
    <w:rsid w:val="00702D8B"/>
    <w:rsid w:val="00703E1B"/>
    <w:rsid w:val="00703E2C"/>
    <w:rsid w:val="00703FE5"/>
    <w:rsid w:val="00704C06"/>
    <w:rsid w:val="00706117"/>
    <w:rsid w:val="007065EB"/>
    <w:rsid w:val="00706A0E"/>
    <w:rsid w:val="0070760C"/>
    <w:rsid w:val="00710CE2"/>
    <w:rsid w:val="00711DF3"/>
    <w:rsid w:val="00711EEC"/>
    <w:rsid w:val="00712953"/>
    <w:rsid w:val="00712A21"/>
    <w:rsid w:val="00712AE8"/>
    <w:rsid w:val="00712CAA"/>
    <w:rsid w:val="00713E97"/>
    <w:rsid w:val="00714479"/>
    <w:rsid w:val="007147C8"/>
    <w:rsid w:val="007161AE"/>
    <w:rsid w:val="007168D9"/>
    <w:rsid w:val="00721261"/>
    <w:rsid w:val="007225A3"/>
    <w:rsid w:val="00722DE3"/>
    <w:rsid w:val="007230BA"/>
    <w:rsid w:val="00724D82"/>
    <w:rsid w:val="00730A6E"/>
    <w:rsid w:val="00730F4B"/>
    <w:rsid w:val="00732DAB"/>
    <w:rsid w:val="00733155"/>
    <w:rsid w:val="00734D51"/>
    <w:rsid w:val="00734D68"/>
    <w:rsid w:val="00735A00"/>
    <w:rsid w:val="00735C7A"/>
    <w:rsid w:val="00736908"/>
    <w:rsid w:val="00737F58"/>
    <w:rsid w:val="00741213"/>
    <w:rsid w:val="00741EB7"/>
    <w:rsid w:val="0074323D"/>
    <w:rsid w:val="007445E2"/>
    <w:rsid w:val="00746370"/>
    <w:rsid w:val="00750B1B"/>
    <w:rsid w:val="00753970"/>
    <w:rsid w:val="00756BC2"/>
    <w:rsid w:val="00762577"/>
    <w:rsid w:val="0076439D"/>
    <w:rsid w:val="00765E9F"/>
    <w:rsid w:val="00767309"/>
    <w:rsid w:val="00767903"/>
    <w:rsid w:val="00771B99"/>
    <w:rsid w:val="00772A58"/>
    <w:rsid w:val="007733EB"/>
    <w:rsid w:val="00775621"/>
    <w:rsid w:val="00777000"/>
    <w:rsid w:val="007778ED"/>
    <w:rsid w:val="00780611"/>
    <w:rsid w:val="00780B80"/>
    <w:rsid w:val="007819C8"/>
    <w:rsid w:val="00782355"/>
    <w:rsid w:val="00782FE4"/>
    <w:rsid w:val="00784854"/>
    <w:rsid w:val="00784C7F"/>
    <w:rsid w:val="00785C73"/>
    <w:rsid w:val="0078787C"/>
    <w:rsid w:val="00787ED4"/>
    <w:rsid w:val="007922F1"/>
    <w:rsid w:val="00793284"/>
    <w:rsid w:val="00795661"/>
    <w:rsid w:val="00796A77"/>
    <w:rsid w:val="00796FB8"/>
    <w:rsid w:val="00797B92"/>
    <w:rsid w:val="007A10D2"/>
    <w:rsid w:val="007A1B23"/>
    <w:rsid w:val="007A1E68"/>
    <w:rsid w:val="007A25FF"/>
    <w:rsid w:val="007A301A"/>
    <w:rsid w:val="007A33C6"/>
    <w:rsid w:val="007A3A19"/>
    <w:rsid w:val="007A5598"/>
    <w:rsid w:val="007B0FFE"/>
    <w:rsid w:val="007B3052"/>
    <w:rsid w:val="007B4861"/>
    <w:rsid w:val="007B4B84"/>
    <w:rsid w:val="007B4B93"/>
    <w:rsid w:val="007B5E47"/>
    <w:rsid w:val="007B63D8"/>
    <w:rsid w:val="007B7A03"/>
    <w:rsid w:val="007B7A81"/>
    <w:rsid w:val="007C02B2"/>
    <w:rsid w:val="007C59FE"/>
    <w:rsid w:val="007D03B8"/>
    <w:rsid w:val="007D198C"/>
    <w:rsid w:val="007D3217"/>
    <w:rsid w:val="007D3315"/>
    <w:rsid w:val="007D3973"/>
    <w:rsid w:val="007D5889"/>
    <w:rsid w:val="007D6A57"/>
    <w:rsid w:val="007D759D"/>
    <w:rsid w:val="007E029B"/>
    <w:rsid w:val="007E15CD"/>
    <w:rsid w:val="007E25E7"/>
    <w:rsid w:val="007E275C"/>
    <w:rsid w:val="007E2B6D"/>
    <w:rsid w:val="007E3F79"/>
    <w:rsid w:val="007F13A8"/>
    <w:rsid w:val="007F2EA0"/>
    <w:rsid w:val="007F3639"/>
    <w:rsid w:val="007F4D45"/>
    <w:rsid w:val="007F7656"/>
    <w:rsid w:val="008010DE"/>
    <w:rsid w:val="0080270A"/>
    <w:rsid w:val="0080489A"/>
    <w:rsid w:val="0080496E"/>
    <w:rsid w:val="00805163"/>
    <w:rsid w:val="0080687F"/>
    <w:rsid w:val="008077D6"/>
    <w:rsid w:val="0081110F"/>
    <w:rsid w:val="00811D00"/>
    <w:rsid w:val="00813315"/>
    <w:rsid w:val="008145D6"/>
    <w:rsid w:val="00814AE2"/>
    <w:rsid w:val="008206C2"/>
    <w:rsid w:val="00821339"/>
    <w:rsid w:val="008239F3"/>
    <w:rsid w:val="00823C60"/>
    <w:rsid w:val="00824B5D"/>
    <w:rsid w:val="008259DE"/>
    <w:rsid w:val="0082643E"/>
    <w:rsid w:val="00826698"/>
    <w:rsid w:val="008269E4"/>
    <w:rsid w:val="00827183"/>
    <w:rsid w:val="008324C0"/>
    <w:rsid w:val="00832918"/>
    <w:rsid w:val="00833BD6"/>
    <w:rsid w:val="0083418B"/>
    <w:rsid w:val="00834BD2"/>
    <w:rsid w:val="00835978"/>
    <w:rsid w:val="00837F71"/>
    <w:rsid w:val="00840E07"/>
    <w:rsid w:val="00841200"/>
    <w:rsid w:val="00841A20"/>
    <w:rsid w:val="00842C30"/>
    <w:rsid w:val="00842C79"/>
    <w:rsid w:val="0084366F"/>
    <w:rsid w:val="00843AD4"/>
    <w:rsid w:val="008442C9"/>
    <w:rsid w:val="0084526C"/>
    <w:rsid w:val="0085079F"/>
    <w:rsid w:val="008510AE"/>
    <w:rsid w:val="00851657"/>
    <w:rsid w:val="00851FF4"/>
    <w:rsid w:val="0085208E"/>
    <w:rsid w:val="00852DF8"/>
    <w:rsid w:val="008536CE"/>
    <w:rsid w:val="00853ECF"/>
    <w:rsid w:val="00854C0B"/>
    <w:rsid w:val="00855B07"/>
    <w:rsid w:val="00856EBB"/>
    <w:rsid w:val="00864109"/>
    <w:rsid w:val="008646BC"/>
    <w:rsid w:val="00866093"/>
    <w:rsid w:val="00866F61"/>
    <w:rsid w:val="008671BA"/>
    <w:rsid w:val="008672E8"/>
    <w:rsid w:val="008673DB"/>
    <w:rsid w:val="00871662"/>
    <w:rsid w:val="0087332A"/>
    <w:rsid w:val="008750A0"/>
    <w:rsid w:val="0087531D"/>
    <w:rsid w:val="0087559F"/>
    <w:rsid w:val="008755AD"/>
    <w:rsid w:val="0087673D"/>
    <w:rsid w:val="008775B1"/>
    <w:rsid w:val="00877B95"/>
    <w:rsid w:val="00881F0C"/>
    <w:rsid w:val="00882A5F"/>
    <w:rsid w:val="00886FAB"/>
    <w:rsid w:val="00887A1D"/>
    <w:rsid w:val="00887ED3"/>
    <w:rsid w:val="00887FAF"/>
    <w:rsid w:val="00891AAA"/>
    <w:rsid w:val="0089230E"/>
    <w:rsid w:val="0089240C"/>
    <w:rsid w:val="0089283C"/>
    <w:rsid w:val="00892FBF"/>
    <w:rsid w:val="008937A6"/>
    <w:rsid w:val="00893F81"/>
    <w:rsid w:val="008956A2"/>
    <w:rsid w:val="00896234"/>
    <w:rsid w:val="008967BA"/>
    <w:rsid w:val="00897E6D"/>
    <w:rsid w:val="008A0618"/>
    <w:rsid w:val="008A0ED1"/>
    <w:rsid w:val="008A2979"/>
    <w:rsid w:val="008A2E12"/>
    <w:rsid w:val="008A304A"/>
    <w:rsid w:val="008A313F"/>
    <w:rsid w:val="008A53DB"/>
    <w:rsid w:val="008A5621"/>
    <w:rsid w:val="008A6077"/>
    <w:rsid w:val="008A61ED"/>
    <w:rsid w:val="008A688A"/>
    <w:rsid w:val="008A6A85"/>
    <w:rsid w:val="008A7678"/>
    <w:rsid w:val="008A7EF0"/>
    <w:rsid w:val="008B2FCE"/>
    <w:rsid w:val="008B366B"/>
    <w:rsid w:val="008B4DCB"/>
    <w:rsid w:val="008B676B"/>
    <w:rsid w:val="008B688B"/>
    <w:rsid w:val="008B7146"/>
    <w:rsid w:val="008B7DF3"/>
    <w:rsid w:val="008B7F39"/>
    <w:rsid w:val="008C0810"/>
    <w:rsid w:val="008C0A76"/>
    <w:rsid w:val="008C0EDE"/>
    <w:rsid w:val="008C4BB6"/>
    <w:rsid w:val="008C551B"/>
    <w:rsid w:val="008C6319"/>
    <w:rsid w:val="008C7DDA"/>
    <w:rsid w:val="008D0184"/>
    <w:rsid w:val="008D0F1E"/>
    <w:rsid w:val="008D2477"/>
    <w:rsid w:val="008D3087"/>
    <w:rsid w:val="008D3089"/>
    <w:rsid w:val="008D4100"/>
    <w:rsid w:val="008D4903"/>
    <w:rsid w:val="008D4D76"/>
    <w:rsid w:val="008D4E80"/>
    <w:rsid w:val="008E0968"/>
    <w:rsid w:val="008E0DFE"/>
    <w:rsid w:val="008E1EC6"/>
    <w:rsid w:val="008E2F8A"/>
    <w:rsid w:val="008E3535"/>
    <w:rsid w:val="008E3684"/>
    <w:rsid w:val="008E477E"/>
    <w:rsid w:val="008E58E5"/>
    <w:rsid w:val="008E5C5A"/>
    <w:rsid w:val="008E601E"/>
    <w:rsid w:val="008E690E"/>
    <w:rsid w:val="008E7B1C"/>
    <w:rsid w:val="008E7C76"/>
    <w:rsid w:val="008F3159"/>
    <w:rsid w:val="008F321A"/>
    <w:rsid w:val="008F345A"/>
    <w:rsid w:val="008F460B"/>
    <w:rsid w:val="008F47B7"/>
    <w:rsid w:val="00900637"/>
    <w:rsid w:val="00901561"/>
    <w:rsid w:val="009018B2"/>
    <w:rsid w:val="00901944"/>
    <w:rsid w:val="0090248D"/>
    <w:rsid w:val="009040A2"/>
    <w:rsid w:val="00905A5B"/>
    <w:rsid w:val="00911900"/>
    <w:rsid w:val="00912A82"/>
    <w:rsid w:val="009133C1"/>
    <w:rsid w:val="00914CDB"/>
    <w:rsid w:val="00915113"/>
    <w:rsid w:val="00915478"/>
    <w:rsid w:val="00916EBF"/>
    <w:rsid w:val="00920C28"/>
    <w:rsid w:val="00921136"/>
    <w:rsid w:val="00922766"/>
    <w:rsid w:val="009257CF"/>
    <w:rsid w:val="0092705B"/>
    <w:rsid w:val="009270AC"/>
    <w:rsid w:val="009271E4"/>
    <w:rsid w:val="009302C1"/>
    <w:rsid w:val="00932035"/>
    <w:rsid w:val="00933721"/>
    <w:rsid w:val="00933E93"/>
    <w:rsid w:val="009342BD"/>
    <w:rsid w:val="0093481B"/>
    <w:rsid w:val="00937678"/>
    <w:rsid w:val="00937B40"/>
    <w:rsid w:val="00940ED0"/>
    <w:rsid w:val="009414A9"/>
    <w:rsid w:val="00941C46"/>
    <w:rsid w:val="00941F90"/>
    <w:rsid w:val="00943448"/>
    <w:rsid w:val="0094486F"/>
    <w:rsid w:val="0094494D"/>
    <w:rsid w:val="009464A4"/>
    <w:rsid w:val="00946F7F"/>
    <w:rsid w:val="009470D2"/>
    <w:rsid w:val="009501FF"/>
    <w:rsid w:val="00952179"/>
    <w:rsid w:val="00952835"/>
    <w:rsid w:val="00953989"/>
    <w:rsid w:val="009542CA"/>
    <w:rsid w:val="00957485"/>
    <w:rsid w:val="00957CE4"/>
    <w:rsid w:val="00961D94"/>
    <w:rsid w:val="00963CDA"/>
    <w:rsid w:val="00965869"/>
    <w:rsid w:val="0096726F"/>
    <w:rsid w:val="00967609"/>
    <w:rsid w:val="00970A5A"/>
    <w:rsid w:val="0097213C"/>
    <w:rsid w:val="00972948"/>
    <w:rsid w:val="00973696"/>
    <w:rsid w:val="00975D9D"/>
    <w:rsid w:val="00977832"/>
    <w:rsid w:val="009823CB"/>
    <w:rsid w:val="0098285D"/>
    <w:rsid w:val="00982B88"/>
    <w:rsid w:val="00985BE8"/>
    <w:rsid w:val="00986BAA"/>
    <w:rsid w:val="009874B0"/>
    <w:rsid w:val="00987D9C"/>
    <w:rsid w:val="00991865"/>
    <w:rsid w:val="00991BB2"/>
    <w:rsid w:val="0099210A"/>
    <w:rsid w:val="009931AD"/>
    <w:rsid w:val="00994410"/>
    <w:rsid w:val="009945C4"/>
    <w:rsid w:val="009945C9"/>
    <w:rsid w:val="0099471C"/>
    <w:rsid w:val="00995CAA"/>
    <w:rsid w:val="0099775E"/>
    <w:rsid w:val="009A1241"/>
    <w:rsid w:val="009A5B96"/>
    <w:rsid w:val="009A624A"/>
    <w:rsid w:val="009A7050"/>
    <w:rsid w:val="009B0491"/>
    <w:rsid w:val="009B12BE"/>
    <w:rsid w:val="009B2475"/>
    <w:rsid w:val="009B2DBE"/>
    <w:rsid w:val="009B38DE"/>
    <w:rsid w:val="009B4F68"/>
    <w:rsid w:val="009B68DA"/>
    <w:rsid w:val="009B69B0"/>
    <w:rsid w:val="009B7827"/>
    <w:rsid w:val="009B7B7D"/>
    <w:rsid w:val="009B7F99"/>
    <w:rsid w:val="009C05D6"/>
    <w:rsid w:val="009C06FD"/>
    <w:rsid w:val="009C489E"/>
    <w:rsid w:val="009C63D9"/>
    <w:rsid w:val="009C72B5"/>
    <w:rsid w:val="009D0DB1"/>
    <w:rsid w:val="009D11F0"/>
    <w:rsid w:val="009D35A3"/>
    <w:rsid w:val="009D37FF"/>
    <w:rsid w:val="009D5D63"/>
    <w:rsid w:val="009D7B00"/>
    <w:rsid w:val="009E04F9"/>
    <w:rsid w:val="009E0EBE"/>
    <w:rsid w:val="009E2708"/>
    <w:rsid w:val="009E2843"/>
    <w:rsid w:val="009E3077"/>
    <w:rsid w:val="009E3D75"/>
    <w:rsid w:val="009E44D3"/>
    <w:rsid w:val="009E45E8"/>
    <w:rsid w:val="009E5171"/>
    <w:rsid w:val="009E63D8"/>
    <w:rsid w:val="009E72FD"/>
    <w:rsid w:val="009E7E60"/>
    <w:rsid w:val="009F0309"/>
    <w:rsid w:val="009F215E"/>
    <w:rsid w:val="009F32D2"/>
    <w:rsid w:val="009F343B"/>
    <w:rsid w:val="009F36D1"/>
    <w:rsid w:val="009F4CBE"/>
    <w:rsid w:val="009F4F71"/>
    <w:rsid w:val="00A00176"/>
    <w:rsid w:val="00A00DB9"/>
    <w:rsid w:val="00A00E5D"/>
    <w:rsid w:val="00A012D4"/>
    <w:rsid w:val="00A01F79"/>
    <w:rsid w:val="00A0218E"/>
    <w:rsid w:val="00A02568"/>
    <w:rsid w:val="00A02827"/>
    <w:rsid w:val="00A056DB"/>
    <w:rsid w:val="00A066B0"/>
    <w:rsid w:val="00A07D49"/>
    <w:rsid w:val="00A100A8"/>
    <w:rsid w:val="00A1073D"/>
    <w:rsid w:val="00A15877"/>
    <w:rsid w:val="00A17D54"/>
    <w:rsid w:val="00A212A7"/>
    <w:rsid w:val="00A215AD"/>
    <w:rsid w:val="00A22DBB"/>
    <w:rsid w:val="00A24727"/>
    <w:rsid w:val="00A2579B"/>
    <w:rsid w:val="00A25F3C"/>
    <w:rsid w:val="00A25F9B"/>
    <w:rsid w:val="00A26C30"/>
    <w:rsid w:val="00A272E2"/>
    <w:rsid w:val="00A30A09"/>
    <w:rsid w:val="00A311AD"/>
    <w:rsid w:val="00A31E04"/>
    <w:rsid w:val="00A348D0"/>
    <w:rsid w:val="00A35241"/>
    <w:rsid w:val="00A35B6F"/>
    <w:rsid w:val="00A36846"/>
    <w:rsid w:val="00A36902"/>
    <w:rsid w:val="00A43AF2"/>
    <w:rsid w:val="00A44E37"/>
    <w:rsid w:val="00A44F83"/>
    <w:rsid w:val="00A452C4"/>
    <w:rsid w:val="00A4561D"/>
    <w:rsid w:val="00A45811"/>
    <w:rsid w:val="00A46047"/>
    <w:rsid w:val="00A4693D"/>
    <w:rsid w:val="00A50421"/>
    <w:rsid w:val="00A50F7D"/>
    <w:rsid w:val="00A52898"/>
    <w:rsid w:val="00A53392"/>
    <w:rsid w:val="00A536B6"/>
    <w:rsid w:val="00A53774"/>
    <w:rsid w:val="00A53C68"/>
    <w:rsid w:val="00A5558A"/>
    <w:rsid w:val="00A57303"/>
    <w:rsid w:val="00A603CE"/>
    <w:rsid w:val="00A62F78"/>
    <w:rsid w:val="00A630BD"/>
    <w:rsid w:val="00A6310B"/>
    <w:rsid w:val="00A63B6D"/>
    <w:rsid w:val="00A63E92"/>
    <w:rsid w:val="00A64569"/>
    <w:rsid w:val="00A65314"/>
    <w:rsid w:val="00A6577F"/>
    <w:rsid w:val="00A6593E"/>
    <w:rsid w:val="00A66038"/>
    <w:rsid w:val="00A66D85"/>
    <w:rsid w:val="00A70397"/>
    <w:rsid w:val="00A71243"/>
    <w:rsid w:val="00A71427"/>
    <w:rsid w:val="00A716C1"/>
    <w:rsid w:val="00A720FF"/>
    <w:rsid w:val="00A726ED"/>
    <w:rsid w:val="00A72D78"/>
    <w:rsid w:val="00A73420"/>
    <w:rsid w:val="00A7407A"/>
    <w:rsid w:val="00A74CF4"/>
    <w:rsid w:val="00A75723"/>
    <w:rsid w:val="00A75B66"/>
    <w:rsid w:val="00A76501"/>
    <w:rsid w:val="00A76ABC"/>
    <w:rsid w:val="00A77591"/>
    <w:rsid w:val="00A77954"/>
    <w:rsid w:val="00A81AD6"/>
    <w:rsid w:val="00A8227F"/>
    <w:rsid w:val="00A84BA3"/>
    <w:rsid w:val="00A86E2A"/>
    <w:rsid w:val="00A8716D"/>
    <w:rsid w:val="00A878FC"/>
    <w:rsid w:val="00A87D34"/>
    <w:rsid w:val="00A90788"/>
    <w:rsid w:val="00A919C1"/>
    <w:rsid w:val="00A91CD5"/>
    <w:rsid w:val="00A92F78"/>
    <w:rsid w:val="00A9464D"/>
    <w:rsid w:val="00A961E9"/>
    <w:rsid w:val="00A9674D"/>
    <w:rsid w:val="00A97C4D"/>
    <w:rsid w:val="00AA070B"/>
    <w:rsid w:val="00AA0BAC"/>
    <w:rsid w:val="00AA11F3"/>
    <w:rsid w:val="00AA17A3"/>
    <w:rsid w:val="00AA1AFB"/>
    <w:rsid w:val="00AA384F"/>
    <w:rsid w:val="00AA3A3A"/>
    <w:rsid w:val="00AA44BB"/>
    <w:rsid w:val="00AA464A"/>
    <w:rsid w:val="00AA584F"/>
    <w:rsid w:val="00AA713E"/>
    <w:rsid w:val="00AB0E60"/>
    <w:rsid w:val="00AB10FF"/>
    <w:rsid w:val="00AB1D8F"/>
    <w:rsid w:val="00AB1E58"/>
    <w:rsid w:val="00AB263D"/>
    <w:rsid w:val="00AB37E5"/>
    <w:rsid w:val="00AB46CF"/>
    <w:rsid w:val="00AB73FB"/>
    <w:rsid w:val="00AC0812"/>
    <w:rsid w:val="00AC0F90"/>
    <w:rsid w:val="00AC1247"/>
    <w:rsid w:val="00AC2566"/>
    <w:rsid w:val="00AC25C2"/>
    <w:rsid w:val="00AC3CAB"/>
    <w:rsid w:val="00AC4E09"/>
    <w:rsid w:val="00AC550A"/>
    <w:rsid w:val="00AC66AA"/>
    <w:rsid w:val="00AC70B0"/>
    <w:rsid w:val="00AD03B0"/>
    <w:rsid w:val="00AD1CE8"/>
    <w:rsid w:val="00AD2AB0"/>
    <w:rsid w:val="00AD42E2"/>
    <w:rsid w:val="00AD6321"/>
    <w:rsid w:val="00AD662F"/>
    <w:rsid w:val="00AD6E4C"/>
    <w:rsid w:val="00AE1B6B"/>
    <w:rsid w:val="00AE460D"/>
    <w:rsid w:val="00AE4A87"/>
    <w:rsid w:val="00AE4F21"/>
    <w:rsid w:val="00AE6F2C"/>
    <w:rsid w:val="00AE7954"/>
    <w:rsid w:val="00AE796C"/>
    <w:rsid w:val="00AF097F"/>
    <w:rsid w:val="00AF1293"/>
    <w:rsid w:val="00AF33DA"/>
    <w:rsid w:val="00AF4ABD"/>
    <w:rsid w:val="00AF5DA2"/>
    <w:rsid w:val="00AF5DD5"/>
    <w:rsid w:val="00AF7295"/>
    <w:rsid w:val="00B0101C"/>
    <w:rsid w:val="00B01259"/>
    <w:rsid w:val="00B03C2B"/>
    <w:rsid w:val="00B05338"/>
    <w:rsid w:val="00B05AB2"/>
    <w:rsid w:val="00B05F3F"/>
    <w:rsid w:val="00B06894"/>
    <w:rsid w:val="00B075C6"/>
    <w:rsid w:val="00B07EFC"/>
    <w:rsid w:val="00B10103"/>
    <w:rsid w:val="00B10953"/>
    <w:rsid w:val="00B10C0D"/>
    <w:rsid w:val="00B120F3"/>
    <w:rsid w:val="00B1223D"/>
    <w:rsid w:val="00B12E7A"/>
    <w:rsid w:val="00B1399D"/>
    <w:rsid w:val="00B15357"/>
    <w:rsid w:val="00B16375"/>
    <w:rsid w:val="00B16CCD"/>
    <w:rsid w:val="00B20CCE"/>
    <w:rsid w:val="00B21142"/>
    <w:rsid w:val="00B22166"/>
    <w:rsid w:val="00B22FFA"/>
    <w:rsid w:val="00B26DCE"/>
    <w:rsid w:val="00B32143"/>
    <w:rsid w:val="00B342C5"/>
    <w:rsid w:val="00B34913"/>
    <w:rsid w:val="00B353D8"/>
    <w:rsid w:val="00B361EB"/>
    <w:rsid w:val="00B36376"/>
    <w:rsid w:val="00B365A0"/>
    <w:rsid w:val="00B376B3"/>
    <w:rsid w:val="00B378FB"/>
    <w:rsid w:val="00B40BE6"/>
    <w:rsid w:val="00B4348C"/>
    <w:rsid w:val="00B44762"/>
    <w:rsid w:val="00B451D2"/>
    <w:rsid w:val="00B453BA"/>
    <w:rsid w:val="00B454BB"/>
    <w:rsid w:val="00B45BEE"/>
    <w:rsid w:val="00B46253"/>
    <w:rsid w:val="00B46EEA"/>
    <w:rsid w:val="00B51784"/>
    <w:rsid w:val="00B52861"/>
    <w:rsid w:val="00B54589"/>
    <w:rsid w:val="00B564DA"/>
    <w:rsid w:val="00B56678"/>
    <w:rsid w:val="00B57769"/>
    <w:rsid w:val="00B60B86"/>
    <w:rsid w:val="00B621B1"/>
    <w:rsid w:val="00B62268"/>
    <w:rsid w:val="00B63A3B"/>
    <w:rsid w:val="00B64113"/>
    <w:rsid w:val="00B65433"/>
    <w:rsid w:val="00B67456"/>
    <w:rsid w:val="00B679D5"/>
    <w:rsid w:val="00B705D4"/>
    <w:rsid w:val="00B70960"/>
    <w:rsid w:val="00B7134E"/>
    <w:rsid w:val="00B719C8"/>
    <w:rsid w:val="00B7506B"/>
    <w:rsid w:val="00B7586A"/>
    <w:rsid w:val="00B76E49"/>
    <w:rsid w:val="00B806F4"/>
    <w:rsid w:val="00B80F0B"/>
    <w:rsid w:val="00B81C79"/>
    <w:rsid w:val="00B82556"/>
    <w:rsid w:val="00B828C4"/>
    <w:rsid w:val="00B83930"/>
    <w:rsid w:val="00B85C96"/>
    <w:rsid w:val="00B85FB7"/>
    <w:rsid w:val="00B86AD8"/>
    <w:rsid w:val="00B86FF8"/>
    <w:rsid w:val="00B87973"/>
    <w:rsid w:val="00B90D94"/>
    <w:rsid w:val="00B91194"/>
    <w:rsid w:val="00B92577"/>
    <w:rsid w:val="00B93509"/>
    <w:rsid w:val="00B935D4"/>
    <w:rsid w:val="00B9547B"/>
    <w:rsid w:val="00B968BC"/>
    <w:rsid w:val="00BA0569"/>
    <w:rsid w:val="00BA0AEE"/>
    <w:rsid w:val="00BA257C"/>
    <w:rsid w:val="00BA418C"/>
    <w:rsid w:val="00BA48AC"/>
    <w:rsid w:val="00BA5362"/>
    <w:rsid w:val="00BA575F"/>
    <w:rsid w:val="00BA60A2"/>
    <w:rsid w:val="00BA7676"/>
    <w:rsid w:val="00BB033F"/>
    <w:rsid w:val="00BB41BD"/>
    <w:rsid w:val="00BB42E6"/>
    <w:rsid w:val="00BB45FE"/>
    <w:rsid w:val="00BB575C"/>
    <w:rsid w:val="00BB617C"/>
    <w:rsid w:val="00BB6197"/>
    <w:rsid w:val="00BB623A"/>
    <w:rsid w:val="00BB66B4"/>
    <w:rsid w:val="00BB6D78"/>
    <w:rsid w:val="00BB792B"/>
    <w:rsid w:val="00BC0E55"/>
    <w:rsid w:val="00BC14DC"/>
    <w:rsid w:val="00BC2D05"/>
    <w:rsid w:val="00BC3647"/>
    <w:rsid w:val="00BC37F1"/>
    <w:rsid w:val="00BC5050"/>
    <w:rsid w:val="00BC513D"/>
    <w:rsid w:val="00BC58E6"/>
    <w:rsid w:val="00BC759E"/>
    <w:rsid w:val="00BD00CA"/>
    <w:rsid w:val="00BD0769"/>
    <w:rsid w:val="00BD1A78"/>
    <w:rsid w:val="00BD22F4"/>
    <w:rsid w:val="00BD2BB9"/>
    <w:rsid w:val="00BD2CE8"/>
    <w:rsid w:val="00BD30AE"/>
    <w:rsid w:val="00BD47BB"/>
    <w:rsid w:val="00BD4904"/>
    <w:rsid w:val="00BD5CF1"/>
    <w:rsid w:val="00BD5DDD"/>
    <w:rsid w:val="00BD5EAD"/>
    <w:rsid w:val="00BD64BE"/>
    <w:rsid w:val="00BE0C0D"/>
    <w:rsid w:val="00BE1D5A"/>
    <w:rsid w:val="00BE1E7A"/>
    <w:rsid w:val="00BE33DF"/>
    <w:rsid w:val="00BE347F"/>
    <w:rsid w:val="00BF0028"/>
    <w:rsid w:val="00BF0422"/>
    <w:rsid w:val="00BF07E9"/>
    <w:rsid w:val="00BF1547"/>
    <w:rsid w:val="00BF245B"/>
    <w:rsid w:val="00BF31A4"/>
    <w:rsid w:val="00BF6028"/>
    <w:rsid w:val="00C0103A"/>
    <w:rsid w:val="00C03941"/>
    <w:rsid w:val="00C04FEC"/>
    <w:rsid w:val="00C05080"/>
    <w:rsid w:val="00C11386"/>
    <w:rsid w:val="00C12A76"/>
    <w:rsid w:val="00C144C8"/>
    <w:rsid w:val="00C16116"/>
    <w:rsid w:val="00C16193"/>
    <w:rsid w:val="00C16D57"/>
    <w:rsid w:val="00C202BA"/>
    <w:rsid w:val="00C2204D"/>
    <w:rsid w:val="00C22D5F"/>
    <w:rsid w:val="00C22F0F"/>
    <w:rsid w:val="00C231BE"/>
    <w:rsid w:val="00C2635C"/>
    <w:rsid w:val="00C3052E"/>
    <w:rsid w:val="00C31AF5"/>
    <w:rsid w:val="00C326AA"/>
    <w:rsid w:val="00C32CE7"/>
    <w:rsid w:val="00C3475A"/>
    <w:rsid w:val="00C37581"/>
    <w:rsid w:val="00C37D92"/>
    <w:rsid w:val="00C402F8"/>
    <w:rsid w:val="00C4386A"/>
    <w:rsid w:val="00C44CB4"/>
    <w:rsid w:val="00C452BA"/>
    <w:rsid w:val="00C504A7"/>
    <w:rsid w:val="00C538A8"/>
    <w:rsid w:val="00C54AE4"/>
    <w:rsid w:val="00C5529D"/>
    <w:rsid w:val="00C5586F"/>
    <w:rsid w:val="00C6071C"/>
    <w:rsid w:val="00C61576"/>
    <w:rsid w:val="00C63A8C"/>
    <w:rsid w:val="00C63DC9"/>
    <w:rsid w:val="00C67E76"/>
    <w:rsid w:val="00C72E7E"/>
    <w:rsid w:val="00C72F80"/>
    <w:rsid w:val="00C73D65"/>
    <w:rsid w:val="00C759A6"/>
    <w:rsid w:val="00C76905"/>
    <w:rsid w:val="00C7717A"/>
    <w:rsid w:val="00C80D5F"/>
    <w:rsid w:val="00C81368"/>
    <w:rsid w:val="00C81692"/>
    <w:rsid w:val="00C817AE"/>
    <w:rsid w:val="00C817E8"/>
    <w:rsid w:val="00C8249B"/>
    <w:rsid w:val="00C827B6"/>
    <w:rsid w:val="00C83B96"/>
    <w:rsid w:val="00C83BC9"/>
    <w:rsid w:val="00C83C34"/>
    <w:rsid w:val="00C8618B"/>
    <w:rsid w:val="00C90999"/>
    <w:rsid w:val="00C91604"/>
    <w:rsid w:val="00C91D6C"/>
    <w:rsid w:val="00C92CEC"/>
    <w:rsid w:val="00C93F90"/>
    <w:rsid w:val="00C94542"/>
    <w:rsid w:val="00C94AA5"/>
    <w:rsid w:val="00C96334"/>
    <w:rsid w:val="00C963DB"/>
    <w:rsid w:val="00C966A2"/>
    <w:rsid w:val="00C96FBC"/>
    <w:rsid w:val="00CA1016"/>
    <w:rsid w:val="00CA122B"/>
    <w:rsid w:val="00CA12B5"/>
    <w:rsid w:val="00CA1794"/>
    <w:rsid w:val="00CA1843"/>
    <w:rsid w:val="00CA3A5E"/>
    <w:rsid w:val="00CA3B9F"/>
    <w:rsid w:val="00CA523A"/>
    <w:rsid w:val="00CA565D"/>
    <w:rsid w:val="00CA5D71"/>
    <w:rsid w:val="00CA7AC6"/>
    <w:rsid w:val="00CB1F72"/>
    <w:rsid w:val="00CB2CBE"/>
    <w:rsid w:val="00CB572C"/>
    <w:rsid w:val="00CB57C1"/>
    <w:rsid w:val="00CB6F46"/>
    <w:rsid w:val="00CB7907"/>
    <w:rsid w:val="00CB7BED"/>
    <w:rsid w:val="00CC2DCB"/>
    <w:rsid w:val="00CC3664"/>
    <w:rsid w:val="00CC4A80"/>
    <w:rsid w:val="00CC4CBE"/>
    <w:rsid w:val="00CC66A9"/>
    <w:rsid w:val="00CC76FC"/>
    <w:rsid w:val="00CC791E"/>
    <w:rsid w:val="00CD01D7"/>
    <w:rsid w:val="00CD074C"/>
    <w:rsid w:val="00CD2398"/>
    <w:rsid w:val="00CD31DB"/>
    <w:rsid w:val="00CD35A6"/>
    <w:rsid w:val="00CD4E72"/>
    <w:rsid w:val="00CD6F33"/>
    <w:rsid w:val="00CE1D6B"/>
    <w:rsid w:val="00CE30D9"/>
    <w:rsid w:val="00CE74FE"/>
    <w:rsid w:val="00CE7D29"/>
    <w:rsid w:val="00CF044E"/>
    <w:rsid w:val="00CF068F"/>
    <w:rsid w:val="00CF2374"/>
    <w:rsid w:val="00CF354B"/>
    <w:rsid w:val="00CF3623"/>
    <w:rsid w:val="00CF3DEE"/>
    <w:rsid w:val="00CF5085"/>
    <w:rsid w:val="00CF50F7"/>
    <w:rsid w:val="00CF51FB"/>
    <w:rsid w:val="00CF5394"/>
    <w:rsid w:val="00CF5831"/>
    <w:rsid w:val="00CF7113"/>
    <w:rsid w:val="00CF7A2D"/>
    <w:rsid w:val="00D00AF5"/>
    <w:rsid w:val="00D01494"/>
    <w:rsid w:val="00D02485"/>
    <w:rsid w:val="00D03D12"/>
    <w:rsid w:val="00D044D1"/>
    <w:rsid w:val="00D07732"/>
    <w:rsid w:val="00D07C7F"/>
    <w:rsid w:val="00D11E16"/>
    <w:rsid w:val="00D140EC"/>
    <w:rsid w:val="00D16DF0"/>
    <w:rsid w:val="00D178BE"/>
    <w:rsid w:val="00D17E55"/>
    <w:rsid w:val="00D2087D"/>
    <w:rsid w:val="00D21510"/>
    <w:rsid w:val="00D21EF1"/>
    <w:rsid w:val="00D224A4"/>
    <w:rsid w:val="00D23698"/>
    <w:rsid w:val="00D23D09"/>
    <w:rsid w:val="00D2430E"/>
    <w:rsid w:val="00D2577F"/>
    <w:rsid w:val="00D30959"/>
    <w:rsid w:val="00D309B4"/>
    <w:rsid w:val="00D30DEA"/>
    <w:rsid w:val="00D32FD3"/>
    <w:rsid w:val="00D34689"/>
    <w:rsid w:val="00D352A5"/>
    <w:rsid w:val="00D36873"/>
    <w:rsid w:val="00D36907"/>
    <w:rsid w:val="00D36939"/>
    <w:rsid w:val="00D40AC8"/>
    <w:rsid w:val="00D43058"/>
    <w:rsid w:val="00D434E6"/>
    <w:rsid w:val="00D43BB6"/>
    <w:rsid w:val="00D44177"/>
    <w:rsid w:val="00D45901"/>
    <w:rsid w:val="00D45B52"/>
    <w:rsid w:val="00D45F0E"/>
    <w:rsid w:val="00D462E5"/>
    <w:rsid w:val="00D46E91"/>
    <w:rsid w:val="00D47B19"/>
    <w:rsid w:val="00D5041A"/>
    <w:rsid w:val="00D50A01"/>
    <w:rsid w:val="00D52951"/>
    <w:rsid w:val="00D53BBE"/>
    <w:rsid w:val="00D53F77"/>
    <w:rsid w:val="00D54AC0"/>
    <w:rsid w:val="00D55DD5"/>
    <w:rsid w:val="00D566CF"/>
    <w:rsid w:val="00D613C3"/>
    <w:rsid w:val="00D61F94"/>
    <w:rsid w:val="00D62D07"/>
    <w:rsid w:val="00D63E4D"/>
    <w:rsid w:val="00D65CE1"/>
    <w:rsid w:val="00D665AD"/>
    <w:rsid w:val="00D70472"/>
    <w:rsid w:val="00D70C70"/>
    <w:rsid w:val="00D720C4"/>
    <w:rsid w:val="00D72CDE"/>
    <w:rsid w:val="00D7364F"/>
    <w:rsid w:val="00D73A78"/>
    <w:rsid w:val="00D7645A"/>
    <w:rsid w:val="00D77052"/>
    <w:rsid w:val="00D810E5"/>
    <w:rsid w:val="00D8147C"/>
    <w:rsid w:val="00D83494"/>
    <w:rsid w:val="00D85DE5"/>
    <w:rsid w:val="00D87A6D"/>
    <w:rsid w:val="00D87C72"/>
    <w:rsid w:val="00D9002A"/>
    <w:rsid w:val="00D9082C"/>
    <w:rsid w:val="00D913F8"/>
    <w:rsid w:val="00D91864"/>
    <w:rsid w:val="00D923D4"/>
    <w:rsid w:val="00D92590"/>
    <w:rsid w:val="00D92FE4"/>
    <w:rsid w:val="00D94162"/>
    <w:rsid w:val="00D94839"/>
    <w:rsid w:val="00D9528F"/>
    <w:rsid w:val="00D9537E"/>
    <w:rsid w:val="00D95A2E"/>
    <w:rsid w:val="00DA0430"/>
    <w:rsid w:val="00DA0D14"/>
    <w:rsid w:val="00DA1A02"/>
    <w:rsid w:val="00DA1EF8"/>
    <w:rsid w:val="00DA24E1"/>
    <w:rsid w:val="00DA2D36"/>
    <w:rsid w:val="00DA34CF"/>
    <w:rsid w:val="00DA4D0B"/>
    <w:rsid w:val="00DA56AE"/>
    <w:rsid w:val="00DA5A90"/>
    <w:rsid w:val="00DA62D0"/>
    <w:rsid w:val="00DA64A8"/>
    <w:rsid w:val="00DA6791"/>
    <w:rsid w:val="00DA6E99"/>
    <w:rsid w:val="00DB0A90"/>
    <w:rsid w:val="00DB0CB8"/>
    <w:rsid w:val="00DB135F"/>
    <w:rsid w:val="00DB1570"/>
    <w:rsid w:val="00DB3421"/>
    <w:rsid w:val="00DB3715"/>
    <w:rsid w:val="00DB44F4"/>
    <w:rsid w:val="00DB47BE"/>
    <w:rsid w:val="00DB6C65"/>
    <w:rsid w:val="00DB794E"/>
    <w:rsid w:val="00DC0A0C"/>
    <w:rsid w:val="00DC1080"/>
    <w:rsid w:val="00DC1312"/>
    <w:rsid w:val="00DC234E"/>
    <w:rsid w:val="00DC2F6D"/>
    <w:rsid w:val="00DC4971"/>
    <w:rsid w:val="00DD1D03"/>
    <w:rsid w:val="00DD2221"/>
    <w:rsid w:val="00DD2805"/>
    <w:rsid w:val="00DD39F0"/>
    <w:rsid w:val="00DD3C6E"/>
    <w:rsid w:val="00DD6745"/>
    <w:rsid w:val="00DE0CC5"/>
    <w:rsid w:val="00DE1EA4"/>
    <w:rsid w:val="00DE2FF8"/>
    <w:rsid w:val="00DE3F91"/>
    <w:rsid w:val="00DE55D5"/>
    <w:rsid w:val="00DE5BFF"/>
    <w:rsid w:val="00DE61ED"/>
    <w:rsid w:val="00DF135C"/>
    <w:rsid w:val="00DF34E6"/>
    <w:rsid w:val="00DF3F66"/>
    <w:rsid w:val="00DF42CB"/>
    <w:rsid w:val="00DF56F7"/>
    <w:rsid w:val="00DF70C3"/>
    <w:rsid w:val="00E01C9D"/>
    <w:rsid w:val="00E01DF0"/>
    <w:rsid w:val="00E033C4"/>
    <w:rsid w:val="00E11B54"/>
    <w:rsid w:val="00E11E16"/>
    <w:rsid w:val="00E12456"/>
    <w:rsid w:val="00E145EC"/>
    <w:rsid w:val="00E15DEF"/>
    <w:rsid w:val="00E16C82"/>
    <w:rsid w:val="00E20A29"/>
    <w:rsid w:val="00E22644"/>
    <w:rsid w:val="00E23A68"/>
    <w:rsid w:val="00E23AD0"/>
    <w:rsid w:val="00E24C01"/>
    <w:rsid w:val="00E24D29"/>
    <w:rsid w:val="00E25543"/>
    <w:rsid w:val="00E2647F"/>
    <w:rsid w:val="00E312DB"/>
    <w:rsid w:val="00E31404"/>
    <w:rsid w:val="00E31513"/>
    <w:rsid w:val="00E321CC"/>
    <w:rsid w:val="00E34B95"/>
    <w:rsid w:val="00E354D1"/>
    <w:rsid w:val="00E35531"/>
    <w:rsid w:val="00E35880"/>
    <w:rsid w:val="00E367F5"/>
    <w:rsid w:val="00E43ECB"/>
    <w:rsid w:val="00E45A29"/>
    <w:rsid w:val="00E4674E"/>
    <w:rsid w:val="00E50BFF"/>
    <w:rsid w:val="00E5127C"/>
    <w:rsid w:val="00E51D54"/>
    <w:rsid w:val="00E526B2"/>
    <w:rsid w:val="00E53534"/>
    <w:rsid w:val="00E541C1"/>
    <w:rsid w:val="00E55760"/>
    <w:rsid w:val="00E56596"/>
    <w:rsid w:val="00E57E7D"/>
    <w:rsid w:val="00E60DE6"/>
    <w:rsid w:val="00E61B68"/>
    <w:rsid w:val="00E62742"/>
    <w:rsid w:val="00E62BFE"/>
    <w:rsid w:val="00E62EC4"/>
    <w:rsid w:val="00E6417E"/>
    <w:rsid w:val="00E64326"/>
    <w:rsid w:val="00E664DF"/>
    <w:rsid w:val="00E67486"/>
    <w:rsid w:val="00E67835"/>
    <w:rsid w:val="00E67B96"/>
    <w:rsid w:val="00E70448"/>
    <w:rsid w:val="00E705E9"/>
    <w:rsid w:val="00E70D37"/>
    <w:rsid w:val="00E72363"/>
    <w:rsid w:val="00E765E0"/>
    <w:rsid w:val="00E76693"/>
    <w:rsid w:val="00E76F44"/>
    <w:rsid w:val="00E770A2"/>
    <w:rsid w:val="00E772AF"/>
    <w:rsid w:val="00E778EC"/>
    <w:rsid w:val="00E81C0A"/>
    <w:rsid w:val="00E824F4"/>
    <w:rsid w:val="00E8468E"/>
    <w:rsid w:val="00E84FDB"/>
    <w:rsid w:val="00E85A69"/>
    <w:rsid w:val="00E872B4"/>
    <w:rsid w:val="00E87CFB"/>
    <w:rsid w:val="00E91354"/>
    <w:rsid w:val="00E91997"/>
    <w:rsid w:val="00E91DA0"/>
    <w:rsid w:val="00E9290B"/>
    <w:rsid w:val="00E942BD"/>
    <w:rsid w:val="00E94E1A"/>
    <w:rsid w:val="00E970C5"/>
    <w:rsid w:val="00E975BF"/>
    <w:rsid w:val="00E9774F"/>
    <w:rsid w:val="00EA0295"/>
    <w:rsid w:val="00EA1106"/>
    <w:rsid w:val="00EA221D"/>
    <w:rsid w:val="00EA4DC2"/>
    <w:rsid w:val="00EA501A"/>
    <w:rsid w:val="00EA6370"/>
    <w:rsid w:val="00EA75F4"/>
    <w:rsid w:val="00EB0E56"/>
    <w:rsid w:val="00EB1A84"/>
    <w:rsid w:val="00EB223F"/>
    <w:rsid w:val="00EB243B"/>
    <w:rsid w:val="00EB32F1"/>
    <w:rsid w:val="00EB45FA"/>
    <w:rsid w:val="00EB5392"/>
    <w:rsid w:val="00EB5D6F"/>
    <w:rsid w:val="00EC1854"/>
    <w:rsid w:val="00EC1CA6"/>
    <w:rsid w:val="00EC20FC"/>
    <w:rsid w:val="00EC2273"/>
    <w:rsid w:val="00EC25AA"/>
    <w:rsid w:val="00EC29D7"/>
    <w:rsid w:val="00EC36C4"/>
    <w:rsid w:val="00EC4E0E"/>
    <w:rsid w:val="00EC4E89"/>
    <w:rsid w:val="00EC5F58"/>
    <w:rsid w:val="00EC63F0"/>
    <w:rsid w:val="00EC6854"/>
    <w:rsid w:val="00EC6FDB"/>
    <w:rsid w:val="00EC79AA"/>
    <w:rsid w:val="00EC7F2C"/>
    <w:rsid w:val="00ED0657"/>
    <w:rsid w:val="00ED21AA"/>
    <w:rsid w:val="00ED4D46"/>
    <w:rsid w:val="00ED61C7"/>
    <w:rsid w:val="00ED6211"/>
    <w:rsid w:val="00ED6CDA"/>
    <w:rsid w:val="00ED75A2"/>
    <w:rsid w:val="00ED7FE7"/>
    <w:rsid w:val="00EE0392"/>
    <w:rsid w:val="00EE0686"/>
    <w:rsid w:val="00EE06F4"/>
    <w:rsid w:val="00EE1267"/>
    <w:rsid w:val="00EE2C00"/>
    <w:rsid w:val="00EE3230"/>
    <w:rsid w:val="00EE433D"/>
    <w:rsid w:val="00EE5614"/>
    <w:rsid w:val="00EE5676"/>
    <w:rsid w:val="00EE77C8"/>
    <w:rsid w:val="00EE7F96"/>
    <w:rsid w:val="00EF04CF"/>
    <w:rsid w:val="00EF0BFA"/>
    <w:rsid w:val="00EF1A7A"/>
    <w:rsid w:val="00EF1D02"/>
    <w:rsid w:val="00EF2B44"/>
    <w:rsid w:val="00EF33BE"/>
    <w:rsid w:val="00EF524D"/>
    <w:rsid w:val="00EF5DA2"/>
    <w:rsid w:val="00EF6B91"/>
    <w:rsid w:val="00EF6D8F"/>
    <w:rsid w:val="00EF6F0D"/>
    <w:rsid w:val="00F00F80"/>
    <w:rsid w:val="00F01FA8"/>
    <w:rsid w:val="00F04DBE"/>
    <w:rsid w:val="00F0502D"/>
    <w:rsid w:val="00F10234"/>
    <w:rsid w:val="00F10D82"/>
    <w:rsid w:val="00F1172A"/>
    <w:rsid w:val="00F12BDA"/>
    <w:rsid w:val="00F13598"/>
    <w:rsid w:val="00F150AD"/>
    <w:rsid w:val="00F15731"/>
    <w:rsid w:val="00F15761"/>
    <w:rsid w:val="00F15A2D"/>
    <w:rsid w:val="00F21080"/>
    <w:rsid w:val="00F2164B"/>
    <w:rsid w:val="00F21C28"/>
    <w:rsid w:val="00F2233D"/>
    <w:rsid w:val="00F224A6"/>
    <w:rsid w:val="00F2521E"/>
    <w:rsid w:val="00F253F7"/>
    <w:rsid w:val="00F25911"/>
    <w:rsid w:val="00F2680F"/>
    <w:rsid w:val="00F276FF"/>
    <w:rsid w:val="00F27C4C"/>
    <w:rsid w:val="00F31030"/>
    <w:rsid w:val="00F32D20"/>
    <w:rsid w:val="00F34AB3"/>
    <w:rsid w:val="00F367C5"/>
    <w:rsid w:val="00F36C81"/>
    <w:rsid w:val="00F4065F"/>
    <w:rsid w:val="00F4238D"/>
    <w:rsid w:val="00F426FE"/>
    <w:rsid w:val="00F45E57"/>
    <w:rsid w:val="00F46C35"/>
    <w:rsid w:val="00F47E9E"/>
    <w:rsid w:val="00F5087D"/>
    <w:rsid w:val="00F510EB"/>
    <w:rsid w:val="00F53070"/>
    <w:rsid w:val="00F53E1D"/>
    <w:rsid w:val="00F55171"/>
    <w:rsid w:val="00F553CB"/>
    <w:rsid w:val="00F56D19"/>
    <w:rsid w:val="00F57ED1"/>
    <w:rsid w:val="00F6176C"/>
    <w:rsid w:val="00F61C1C"/>
    <w:rsid w:val="00F62919"/>
    <w:rsid w:val="00F62F49"/>
    <w:rsid w:val="00F62F75"/>
    <w:rsid w:val="00F6419C"/>
    <w:rsid w:val="00F6501C"/>
    <w:rsid w:val="00F67AF3"/>
    <w:rsid w:val="00F70FF2"/>
    <w:rsid w:val="00F71C77"/>
    <w:rsid w:val="00F71CD1"/>
    <w:rsid w:val="00F7312E"/>
    <w:rsid w:val="00F73380"/>
    <w:rsid w:val="00F74EB0"/>
    <w:rsid w:val="00F76274"/>
    <w:rsid w:val="00F764F4"/>
    <w:rsid w:val="00F7724F"/>
    <w:rsid w:val="00F814B6"/>
    <w:rsid w:val="00F82AB0"/>
    <w:rsid w:val="00F82C68"/>
    <w:rsid w:val="00F83D31"/>
    <w:rsid w:val="00F85A60"/>
    <w:rsid w:val="00F8748E"/>
    <w:rsid w:val="00F87F7C"/>
    <w:rsid w:val="00F9068D"/>
    <w:rsid w:val="00F906E3"/>
    <w:rsid w:val="00F90843"/>
    <w:rsid w:val="00F928B2"/>
    <w:rsid w:val="00FA0E58"/>
    <w:rsid w:val="00FA1C3C"/>
    <w:rsid w:val="00FA4C2A"/>
    <w:rsid w:val="00FA5382"/>
    <w:rsid w:val="00FA7001"/>
    <w:rsid w:val="00FB1E60"/>
    <w:rsid w:val="00FB2AF5"/>
    <w:rsid w:val="00FB2E34"/>
    <w:rsid w:val="00FB3E32"/>
    <w:rsid w:val="00FB5119"/>
    <w:rsid w:val="00FB65FB"/>
    <w:rsid w:val="00FB6B5A"/>
    <w:rsid w:val="00FB782A"/>
    <w:rsid w:val="00FC0695"/>
    <w:rsid w:val="00FC0965"/>
    <w:rsid w:val="00FC0FDB"/>
    <w:rsid w:val="00FC1693"/>
    <w:rsid w:val="00FC1A21"/>
    <w:rsid w:val="00FC1C4D"/>
    <w:rsid w:val="00FC2595"/>
    <w:rsid w:val="00FC3D22"/>
    <w:rsid w:val="00FC3EAC"/>
    <w:rsid w:val="00FC41FB"/>
    <w:rsid w:val="00FC49C6"/>
    <w:rsid w:val="00FC6027"/>
    <w:rsid w:val="00FC7E49"/>
    <w:rsid w:val="00FD1317"/>
    <w:rsid w:val="00FD132C"/>
    <w:rsid w:val="00FD32C2"/>
    <w:rsid w:val="00FD34B1"/>
    <w:rsid w:val="00FD4613"/>
    <w:rsid w:val="00FD78EE"/>
    <w:rsid w:val="00FE1061"/>
    <w:rsid w:val="00FE18E2"/>
    <w:rsid w:val="00FE1EDD"/>
    <w:rsid w:val="00FE2B17"/>
    <w:rsid w:val="00FE2D38"/>
    <w:rsid w:val="00FE43A1"/>
    <w:rsid w:val="00FE4547"/>
    <w:rsid w:val="00FE5E37"/>
    <w:rsid w:val="00FE5FB6"/>
    <w:rsid w:val="00FE64E6"/>
    <w:rsid w:val="00FF0275"/>
    <w:rsid w:val="00FF0786"/>
    <w:rsid w:val="00FF20DC"/>
    <w:rsid w:val="00FF3EC8"/>
    <w:rsid w:val="00FF3F40"/>
    <w:rsid w:val="00FF650D"/>
    <w:rsid w:val="00FF7205"/>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09C9FC"/>
  <w14:defaultImageDpi w14:val="32767"/>
  <w15:chartTrackingRefBased/>
  <w15:docId w15:val="{49CCE3F5-DE72-4E3F-99B8-5D512506C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D5889"/>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semiHidden/>
    <w:unhideWhenUsed/>
    <w:rsid w:val="002F3B11"/>
    <w:rPr>
      <w:sz w:val="24"/>
      <w:szCs w:val="24"/>
    </w:rPr>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1">
    <w:name w:val="未处理的提及1"/>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批注框文本 字符"/>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paragraph" w:styleId="af1">
    <w:name w:val="caption"/>
    <w:basedOn w:val="a"/>
    <w:next w:val="a"/>
    <w:uiPriority w:val="35"/>
    <w:unhideWhenUsed/>
    <w:qFormat/>
    <w:rsid w:val="009A1241"/>
    <w:rPr>
      <w:rFonts w:asciiTheme="majorHAnsi" w:eastAsia="黑体" w:hAnsiTheme="majorHAnsi" w:cstheme="majorBidi"/>
    </w:rPr>
  </w:style>
  <w:style w:type="table" w:styleId="af2">
    <w:name w:val="Table Grid"/>
    <w:basedOn w:val="a1"/>
    <w:uiPriority w:val="59"/>
    <w:rsid w:val="00FC6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basedOn w:val="a"/>
    <w:link w:val="af4"/>
    <w:uiPriority w:val="99"/>
    <w:semiHidden/>
    <w:unhideWhenUsed/>
    <w:rsid w:val="00483371"/>
    <w:pPr>
      <w:snapToGrid w:val="0"/>
    </w:pPr>
    <w:rPr>
      <w:sz w:val="18"/>
      <w:szCs w:val="18"/>
    </w:rPr>
  </w:style>
  <w:style w:type="character" w:customStyle="1" w:styleId="af4">
    <w:name w:val="脚注文本 字符"/>
    <w:basedOn w:val="a0"/>
    <w:link w:val="af3"/>
    <w:uiPriority w:val="99"/>
    <w:semiHidden/>
    <w:rsid w:val="00483371"/>
    <w:rPr>
      <w:rFonts w:ascii="Times New Roman" w:eastAsia="Calibri" w:hAnsi="Times New Roman" w:cs="Times New Roman"/>
      <w:sz w:val="18"/>
      <w:szCs w:val="18"/>
    </w:rPr>
  </w:style>
  <w:style w:type="character" w:styleId="af5">
    <w:name w:val="footnote reference"/>
    <w:basedOn w:val="a0"/>
    <w:uiPriority w:val="99"/>
    <w:semiHidden/>
    <w:unhideWhenUsed/>
    <w:rsid w:val="00483371"/>
    <w:rPr>
      <w:vertAlign w:val="superscript"/>
    </w:rPr>
  </w:style>
  <w:style w:type="character" w:customStyle="1" w:styleId="MTEquationSection">
    <w:name w:val="MTEquationSection"/>
    <w:basedOn w:val="a0"/>
    <w:rsid w:val="00BA575F"/>
    <w:rPr>
      <w:vanish/>
      <w:color w:val="FF0000"/>
    </w:rPr>
  </w:style>
  <w:style w:type="paragraph" w:customStyle="1" w:styleId="MTDisplayEquation">
    <w:name w:val="MTDisplayEquation"/>
    <w:basedOn w:val="a"/>
    <w:next w:val="a"/>
    <w:link w:val="MTDisplayEquation0"/>
    <w:rsid w:val="00BA575F"/>
    <w:pPr>
      <w:tabs>
        <w:tab w:val="center" w:pos="4680"/>
        <w:tab w:val="right" w:pos="9360"/>
      </w:tabs>
      <w:spacing w:before="120"/>
      <w:jc w:val="both"/>
    </w:pPr>
    <w:rPr>
      <w:rFonts w:eastAsia="宋体"/>
      <w:sz w:val="24"/>
      <w:szCs w:val="24"/>
      <w:lang w:eastAsia="zh-CN"/>
    </w:rPr>
  </w:style>
  <w:style w:type="character" w:customStyle="1" w:styleId="MTDisplayEquation0">
    <w:name w:val="MTDisplayEquation 字符"/>
    <w:basedOn w:val="a0"/>
    <w:link w:val="MTDisplayEquation"/>
    <w:rsid w:val="00BA575F"/>
    <w:rPr>
      <w:rFonts w:ascii="Times New Roman" w:hAnsi="Times New Roman" w:cs="Times New Roman"/>
      <w:lang w:eastAsia="zh-CN"/>
    </w:rPr>
  </w:style>
  <w:style w:type="paragraph" w:styleId="af6">
    <w:name w:val="endnote text"/>
    <w:basedOn w:val="a"/>
    <w:link w:val="af7"/>
    <w:uiPriority w:val="99"/>
    <w:semiHidden/>
    <w:unhideWhenUsed/>
    <w:rsid w:val="008269E4"/>
    <w:pPr>
      <w:snapToGrid w:val="0"/>
    </w:pPr>
  </w:style>
  <w:style w:type="character" w:customStyle="1" w:styleId="af7">
    <w:name w:val="尾注文本 字符"/>
    <w:basedOn w:val="a0"/>
    <w:link w:val="af6"/>
    <w:uiPriority w:val="99"/>
    <w:semiHidden/>
    <w:rsid w:val="008269E4"/>
    <w:rPr>
      <w:rFonts w:ascii="Times New Roman" w:eastAsia="Calibri" w:hAnsi="Times New Roman" w:cs="Times New Roman"/>
      <w:sz w:val="20"/>
      <w:szCs w:val="20"/>
    </w:rPr>
  </w:style>
  <w:style w:type="character" w:styleId="af8">
    <w:name w:val="endnote reference"/>
    <w:basedOn w:val="a0"/>
    <w:uiPriority w:val="99"/>
    <w:semiHidden/>
    <w:unhideWhenUsed/>
    <w:rsid w:val="008269E4"/>
    <w:rPr>
      <w:vertAlign w:val="superscript"/>
    </w:rPr>
  </w:style>
  <w:style w:type="character" w:customStyle="1" w:styleId="fontstyle01">
    <w:name w:val="fontstyle01"/>
    <w:basedOn w:val="a0"/>
    <w:rsid w:val="00EB243B"/>
    <w:rPr>
      <w:rFonts w:ascii="STIX-Regular" w:hAnsi="STIX-Regular" w:hint="default"/>
      <w:b w:val="0"/>
      <w:bCs w:val="0"/>
      <w:i w:val="0"/>
      <w:iCs w:val="0"/>
      <w:color w:val="000000"/>
      <w:sz w:val="16"/>
      <w:szCs w:val="16"/>
    </w:rPr>
  </w:style>
  <w:style w:type="paragraph" w:styleId="af9">
    <w:name w:val="Bibliography"/>
    <w:basedOn w:val="a"/>
    <w:next w:val="a"/>
    <w:uiPriority w:val="37"/>
    <w:unhideWhenUsed/>
    <w:rsid w:val="00FB2E34"/>
  </w:style>
  <w:style w:type="character" w:styleId="afa">
    <w:name w:val="annotation reference"/>
    <w:basedOn w:val="a0"/>
    <w:uiPriority w:val="99"/>
    <w:semiHidden/>
    <w:unhideWhenUsed/>
    <w:rsid w:val="004B08D0"/>
    <w:rPr>
      <w:sz w:val="21"/>
      <w:szCs w:val="21"/>
    </w:rPr>
  </w:style>
  <w:style w:type="paragraph" w:styleId="afb">
    <w:name w:val="annotation text"/>
    <w:basedOn w:val="a"/>
    <w:link w:val="afc"/>
    <w:uiPriority w:val="99"/>
    <w:semiHidden/>
    <w:unhideWhenUsed/>
    <w:rsid w:val="004B08D0"/>
  </w:style>
  <w:style w:type="character" w:customStyle="1" w:styleId="afc">
    <w:name w:val="批注文字 字符"/>
    <w:basedOn w:val="a0"/>
    <w:link w:val="afb"/>
    <w:uiPriority w:val="99"/>
    <w:semiHidden/>
    <w:rsid w:val="004B08D0"/>
    <w:rPr>
      <w:rFonts w:ascii="Times New Roman" w:eastAsia="Calibri" w:hAnsi="Times New Roman" w:cs="Times New Roman"/>
      <w:sz w:val="20"/>
      <w:szCs w:val="20"/>
    </w:rPr>
  </w:style>
  <w:style w:type="paragraph" w:styleId="afd">
    <w:name w:val="annotation subject"/>
    <w:basedOn w:val="afb"/>
    <w:next w:val="afb"/>
    <w:link w:val="afe"/>
    <w:uiPriority w:val="99"/>
    <w:semiHidden/>
    <w:unhideWhenUsed/>
    <w:rsid w:val="004B08D0"/>
    <w:rPr>
      <w:b/>
      <w:bCs/>
    </w:rPr>
  </w:style>
  <w:style w:type="character" w:customStyle="1" w:styleId="afe">
    <w:name w:val="批注主题 字符"/>
    <w:basedOn w:val="afc"/>
    <w:link w:val="afd"/>
    <w:uiPriority w:val="99"/>
    <w:semiHidden/>
    <w:rsid w:val="004B08D0"/>
    <w:rPr>
      <w:rFonts w:ascii="Times New Roman" w:eastAsia="Calibri" w:hAnsi="Times New Roman" w:cs="Times New Roman"/>
      <w:b/>
      <w:bCs/>
      <w:sz w:val="20"/>
      <w:szCs w:val="20"/>
    </w:rPr>
  </w:style>
  <w:style w:type="paragraph" w:styleId="aff">
    <w:name w:val="Revision"/>
    <w:hidden/>
    <w:uiPriority w:val="99"/>
    <w:semiHidden/>
    <w:rsid w:val="00E22644"/>
    <w:rPr>
      <w:rFonts w:ascii="Times New Roman" w:eastAsia="Calibri" w:hAnsi="Times New Roman" w:cs="Times New Roman"/>
      <w:sz w:val="20"/>
      <w:szCs w:val="20"/>
    </w:rPr>
  </w:style>
  <w:style w:type="character" w:styleId="aff0">
    <w:name w:val="Unresolved Mention"/>
    <w:basedOn w:val="a0"/>
    <w:uiPriority w:val="99"/>
    <w:semiHidden/>
    <w:unhideWhenUsed/>
    <w:rsid w:val="002909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898534">
      <w:bodyDiv w:val="1"/>
      <w:marLeft w:val="0"/>
      <w:marRight w:val="0"/>
      <w:marTop w:val="0"/>
      <w:marBottom w:val="0"/>
      <w:divBdr>
        <w:top w:val="none" w:sz="0" w:space="0" w:color="auto"/>
        <w:left w:val="none" w:sz="0" w:space="0" w:color="auto"/>
        <w:bottom w:val="none" w:sz="0" w:space="0" w:color="auto"/>
        <w:right w:val="none" w:sz="0" w:space="0" w:color="auto"/>
      </w:divBdr>
    </w:div>
    <w:div w:id="79105983">
      <w:bodyDiv w:val="1"/>
      <w:marLeft w:val="0"/>
      <w:marRight w:val="0"/>
      <w:marTop w:val="0"/>
      <w:marBottom w:val="0"/>
      <w:divBdr>
        <w:top w:val="none" w:sz="0" w:space="0" w:color="auto"/>
        <w:left w:val="none" w:sz="0" w:space="0" w:color="auto"/>
        <w:bottom w:val="none" w:sz="0" w:space="0" w:color="auto"/>
        <w:right w:val="none" w:sz="0" w:space="0" w:color="auto"/>
      </w:divBdr>
    </w:div>
    <w:div w:id="86269692">
      <w:bodyDiv w:val="1"/>
      <w:marLeft w:val="0"/>
      <w:marRight w:val="0"/>
      <w:marTop w:val="0"/>
      <w:marBottom w:val="0"/>
      <w:divBdr>
        <w:top w:val="none" w:sz="0" w:space="0" w:color="auto"/>
        <w:left w:val="none" w:sz="0" w:space="0" w:color="auto"/>
        <w:bottom w:val="none" w:sz="0" w:space="0" w:color="auto"/>
        <w:right w:val="none" w:sz="0" w:space="0" w:color="auto"/>
      </w:divBdr>
    </w:div>
    <w:div w:id="100999163">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34710572">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77957833">
      <w:bodyDiv w:val="1"/>
      <w:marLeft w:val="0"/>
      <w:marRight w:val="0"/>
      <w:marTop w:val="0"/>
      <w:marBottom w:val="0"/>
      <w:divBdr>
        <w:top w:val="none" w:sz="0" w:space="0" w:color="auto"/>
        <w:left w:val="none" w:sz="0" w:space="0" w:color="auto"/>
        <w:bottom w:val="none" w:sz="0" w:space="0" w:color="auto"/>
        <w:right w:val="none" w:sz="0" w:space="0" w:color="auto"/>
      </w:divBdr>
    </w:div>
    <w:div w:id="340395869">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558324507">
      <w:bodyDiv w:val="1"/>
      <w:marLeft w:val="0"/>
      <w:marRight w:val="0"/>
      <w:marTop w:val="0"/>
      <w:marBottom w:val="0"/>
      <w:divBdr>
        <w:top w:val="none" w:sz="0" w:space="0" w:color="auto"/>
        <w:left w:val="none" w:sz="0" w:space="0" w:color="auto"/>
        <w:bottom w:val="none" w:sz="0" w:space="0" w:color="auto"/>
        <w:right w:val="none" w:sz="0" w:space="0" w:color="auto"/>
      </w:divBdr>
    </w:div>
    <w:div w:id="574169236">
      <w:bodyDiv w:val="1"/>
      <w:marLeft w:val="0"/>
      <w:marRight w:val="0"/>
      <w:marTop w:val="0"/>
      <w:marBottom w:val="0"/>
      <w:divBdr>
        <w:top w:val="none" w:sz="0" w:space="0" w:color="auto"/>
        <w:left w:val="none" w:sz="0" w:space="0" w:color="auto"/>
        <w:bottom w:val="none" w:sz="0" w:space="0" w:color="auto"/>
        <w:right w:val="none" w:sz="0" w:space="0" w:color="auto"/>
      </w:divBdr>
      <w:divsChild>
        <w:div w:id="340549366">
          <w:marLeft w:val="0"/>
          <w:marRight w:val="0"/>
          <w:marTop w:val="0"/>
          <w:marBottom w:val="0"/>
          <w:divBdr>
            <w:top w:val="none" w:sz="0" w:space="0" w:color="auto"/>
            <w:left w:val="none" w:sz="0" w:space="0" w:color="auto"/>
            <w:bottom w:val="none" w:sz="0" w:space="0" w:color="auto"/>
            <w:right w:val="none" w:sz="0" w:space="0" w:color="auto"/>
          </w:divBdr>
          <w:divsChild>
            <w:div w:id="141520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889614378">
      <w:bodyDiv w:val="1"/>
      <w:marLeft w:val="0"/>
      <w:marRight w:val="0"/>
      <w:marTop w:val="0"/>
      <w:marBottom w:val="0"/>
      <w:divBdr>
        <w:top w:val="none" w:sz="0" w:space="0" w:color="auto"/>
        <w:left w:val="none" w:sz="0" w:space="0" w:color="auto"/>
        <w:bottom w:val="none" w:sz="0" w:space="0" w:color="auto"/>
        <w:right w:val="none" w:sz="0" w:space="0" w:color="auto"/>
      </w:divBdr>
    </w:div>
    <w:div w:id="906694578">
      <w:bodyDiv w:val="1"/>
      <w:marLeft w:val="0"/>
      <w:marRight w:val="0"/>
      <w:marTop w:val="0"/>
      <w:marBottom w:val="0"/>
      <w:divBdr>
        <w:top w:val="none" w:sz="0" w:space="0" w:color="auto"/>
        <w:left w:val="none" w:sz="0" w:space="0" w:color="auto"/>
        <w:bottom w:val="none" w:sz="0" w:space="0" w:color="auto"/>
        <w:right w:val="none" w:sz="0" w:space="0" w:color="auto"/>
      </w:divBdr>
    </w:div>
    <w:div w:id="974261084">
      <w:bodyDiv w:val="1"/>
      <w:marLeft w:val="0"/>
      <w:marRight w:val="0"/>
      <w:marTop w:val="0"/>
      <w:marBottom w:val="0"/>
      <w:divBdr>
        <w:top w:val="none" w:sz="0" w:space="0" w:color="auto"/>
        <w:left w:val="none" w:sz="0" w:space="0" w:color="auto"/>
        <w:bottom w:val="none" w:sz="0" w:space="0" w:color="auto"/>
        <w:right w:val="none" w:sz="0" w:space="0" w:color="auto"/>
      </w:divBdr>
      <w:divsChild>
        <w:div w:id="755596325">
          <w:marLeft w:val="0"/>
          <w:marRight w:val="0"/>
          <w:marTop w:val="0"/>
          <w:marBottom w:val="0"/>
          <w:divBdr>
            <w:top w:val="none" w:sz="0" w:space="0" w:color="auto"/>
            <w:left w:val="none" w:sz="0" w:space="0" w:color="auto"/>
            <w:bottom w:val="none" w:sz="0" w:space="0" w:color="auto"/>
            <w:right w:val="none" w:sz="0" w:space="0" w:color="auto"/>
          </w:divBdr>
          <w:divsChild>
            <w:div w:id="52174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177187126">
      <w:bodyDiv w:val="1"/>
      <w:marLeft w:val="0"/>
      <w:marRight w:val="0"/>
      <w:marTop w:val="0"/>
      <w:marBottom w:val="0"/>
      <w:divBdr>
        <w:top w:val="none" w:sz="0" w:space="0" w:color="auto"/>
        <w:left w:val="none" w:sz="0" w:space="0" w:color="auto"/>
        <w:bottom w:val="none" w:sz="0" w:space="0" w:color="auto"/>
        <w:right w:val="none" w:sz="0" w:space="0" w:color="auto"/>
      </w:divBdr>
      <w:divsChild>
        <w:div w:id="1502428386">
          <w:marLeft w:val="480"/>
          <w:marRight w:val="0"/>
          <w:marTop w:val="0"/>
          <w:marBottom w:val="0"/>
          <w:divBdr>
            <w:top w:val="none" w:sz="0" w:space="0" w:color="auto"/>
            <w:left w:val="none" w:sz="0" w:space="0" w:color="auto"/>
            <w:bottom w:val="none" w:sz="0" w:space="0" w:color="auto"/>
            <w:right w:val="none" w:sz="0" w:space="0" w:color="auto"/>
          </w:divBdr>
          <w:divsChild>
            <w:div w:id="81757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87590772">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30554715">
      <w:bodyDiv w:val="1"/>
      <w:marLeft w:val="0"/>
      <w:marRight w:val="0"/>
      <w:marTop w:val="0"/>
      <w:marBottom w:val="0"/>
      <w:divBdr>
        <w:top w:val="none" w:sz="0" w:space="0" w:color="auto"/>
        <w:left w:val="none" w:sz="0" w:space="0" w:color="auto"/>
        <w:bottom w:val="none" w:sz="0" w:space="0" w:color="auto"/>
        <w:right w:val="none" w:sz="0" w:space="0" w:color="auto"/>
      </w:divBdr>
      <w:divsChild>
        <w:div w:id="63453671">
          <w:marLeft w:val="0"/>
          <w:marRight w:val="0"/>
          <w:marTop w:val="0"/>
          <w:marBottom w:val="0"/>
          <w:divBdr>
            <w:top w:val="none" w:sz="0" w:space="0" w:color="auto"/>
            <w:left w:val="none" w:sz="0" w:space="0" w:color="auto"/>
            <w:bottom w:val="none" w:sz="0" w:space="0" w:color="auto"/>
            <w:right w:val="none" w:sz="0" w:space="0" w:color="auto"/>
          </w:divBdr>
          <w:divsChild>
            <w:div w:id="213216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70657794">
      <w:bodyDiv w:val="1"/>
      <w:marLeft w:val="0"/>
      <w:marRight w:val="0"/>
      <w:marTop w:val="0"/>
      <w:marBottom w:val="0"/>
      <w:divBdr>
        <w:top w:val="none" w:sz="0" w:space="0" w:color="auto"/>
        <w:left w:val="none" w:sz="0" w:space="0" w:color="auto"/>
        <w:bottom w:val="none" w:sz="0" w:space="0" w:color="auto"/>
        <w:right w:val="none" w:sz="0" w:space="0" w:color="auto"/>
      </w:divBdr>
    </w:div>
    <w:div w:id="177428428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4176577">
      <w:bodyDiv w:val="1"/>
      <w:marLeft w:val="0"/>
      <w:marRight w:val="0"/>
      <w:marTop w:val="0"/>
      <w:marBottom w:val="0"/>
      <w:divBdr>
        <w:top w:val="none" w:sz="0" w:space="0" w:color="auto"/>
        <w:left w:val="none" w:sz="0" w:space="0" w:color="auto"/>
        <w:bottom w:val="none" w:sz="0" w:space="0" w:color="auto"/>
        <w:right w:val="none" w:sz="0" w:space="0" w:color="auto"/>
      </w:divBdr>
      <w:divsChild>
        <w:div w:id="1023168587">
          <w:marLeft w:val="480"/>
          <w:marRight w:val="0"/>
          <w:marTop w:val="0"/>
          <w:marBottom w:val="0"/>
          <w:divBdr>
            <w:top w:val="none" w:sz="0" w:space="0" w:color="auto"/>
            <w:left w:val="none" w:sz="0" w:space="0" w:color="auto"/>
            <w:bottom w:val="none" w:sz="0" w:space="0" w:color="auto"/>
            <w:right w:val="none" w:sz="0" w:space="0" w:color="auto"/>
          </w:divBdr>
          <w:divsChild>
            <w:div w:id="75629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5.bin"/><Relationship Id="rId42" Type="http://schemas.openxmlformats.org/officeDocument/2006/relationships/image" Target="media/image16.png"/><Relationship Id="rId63" Type="http://schemas.openxmlformats.org/officeDocument/2006/relationships/image" Target="media/image26.wmf"/><Relationship Id="rId84" Type="http://schemas.openxmlformats.org/officeDocument/2006/relationships/oleObject" Target="embeddings/oleObject38.bin"/><Relationship Id="rId138" Type="http://schemas.openxmlformats.org/officeDocument/2006/relationships/hyperlink" Target="https://doi.org/10.1071/MF22023" TargetMode="External"/><Relationship Id="rId159" Type="http://schemas.openxmlformats.org/officeDocument/2006/relationships/hyperlink" Target="https://doi.org/10.1029/2000WR900153" TargetMode="External"/><Relationship Id="rId170" Type="http://schemas.openxmlformats.org/officeDocument/2006/relationships/hyperlink" Target="https://doi.org/10.1080/08927019809378374" TargetMode="External"/><Relationship Id="rId191" Type="http://schemas.openxmlformats.org/officeDocument/2006/relationships/hyperlink" Target="https://doi.org/10.1002/fld.4960" TargetMode="External"/><Relationship Id="rId205" Type="http://schemas.openxmlformats.org/officeDocument/2006/relationships/theme" Target="theme/theme1.xml"/><Relationship Id="rId107" Type="http://schemas.openxmlformats.org/officeDocument/2006/relationships/image" Target="media/image51.wmf"/><Relationship Id="rId11" Type="http://schemas.openxmlformats.org/officeDocument/2006/relationships/image" Target="media/image1.png"/><Relationship Id="rId32" Type="http://schemas.openxmlformats.org/officeDocument/2006/relationships/image" Target="media/image11.wmf"/><Relationship Id="rId53" Type="http://schemas.openxmlformats.org/officeDocument/2006/relationships/oleObject" Target="embeddings/oleObject22.bin"/><Relationship Id="rId74" Type="http://schemas.openxmlformats.org/officeDocument/2006/relationships/oleObject" Target="embeddings/oleObject33.bin"/><Relationship Id="rId128" Type="http://schemas.openxmlformats.org/officeDocument/2006/relationships/hyperlink" Target="https://doi.org/10.1080/00221680309499971" TargetMode="External"/><Relationship Id="rId149" Type="http://schemas.openxmlformats.org/officeDocument/2006/relationships/hyperlink" Target="https://doi.org/10.1061/(ASCE)HY.1943-7900.0001833" TargetMode="External"/><Relationship Id="rId5" Type="http://schemas.openxmlformats.org/officeDocument/2006/relationships/webSettings" Target="webSettings.xml"/><Relationship Id="rId95" Type="http://schemas.openxmlformats.org/officeDocument/2006/relationships/image" Target="media/image44.png"/><Relationship Id="rId160" Type="http://schemas.openxmlformats.org/officeDocument/2006/relationships/hyperlink" Target="https://doi.org/10.1016/j.aeolia.2016.08.001" TargetMode="External"/><Relationship Id="rId181" Type="http://schemas.openxmlformats.org/officeDocument/2006/relationships/hyperlink" Target="https://doi.org/10.1007/s10530-022-02897-1" TargetMode="External"/><Relationship Id="rId22" Type="http://schemas.openxmlformats.org/officeDocument/2006/relationships/oleObject" Target="embeddings/oleObject6.bin"/><Relationship Id="rId43" Type="http://schemas.openxmlformats.org/officeDocument/2006/relationships/image" Target="media/image17.wmf"/><Relationship Id="rId64" Type="http://schemas.openxmlformats.org/officeDocument/2006/relationships/oleObject" Target="embeddings/oleObject28.bin"/><Relationship Id="rId118" Type="http://schemas.openxmlformats.org/officeDocument/2006/relationships/oleObject" Target="embeddings/oleObject52.bin"/><Relationship Id="rId139" Type="http://schemas.openxmlformats.org/officeDocument/2006/relationships/hyperlink" Target="https://doi.org/10.1080/08927014.2017.1373279" TargetMode="External"/><Relationship Id="rId85" Type="http://schemas.openxmlformats.org/officeDocument/2006/relationships/image" Target="media/image37.wmf"/><Relationship Id="rId150" Type="http://schemas.openxmlformats.org/officeDocument/2006/relationships/hyperlink" Target="https://doi.org/10.1017/S0022112095000462" TargetMode="External"/><Relationship Id="rId171" Type="http://schemas.openxmlformats.org/officeDocument/2006/relationships/hyperlink" Target="https://doi.org/10.1029/2019WR026252" TargetMode="External"/><Relationship Id="rId192" Type="http://schemas.openxmlformats.org/officeDocument/2006/relationships/hyperlink" Target="https://doi.org/10.13599/j.cnki.11-5130.2019.11.029" TargetMode="External"/><Relationship Id="rId12" Type="http://schemas.openxmlformats.org/officeDocument/2006/relationships/image" Target="media/image2.png"/><Relationship Id="rId33" Type="http://schemas.openxmlformats.org/officeDocument/2006/relationships/oleObject" Target="embeddings/oleObject12.bin"/><Relationship Id="rId108" Type="http://schemas.openxmlformats.org/officeDocument/2006/relationships/oleObject" Target="embeddings/oleObject47.bin"/><Relationship Id="rId129" Type="http://schemas.openxmlformats.org/officeDocument/2006/relationships/hyperlink" Target="https://doi.org/10.1899/09-024.1" TargetMode="External"/><Relationship Id="rId54" Type="http://schemas.openxmlformats.org/officeDocument/2006/relationships/oleObject" Target="embeddings/oleObject23.bin"/><Relationship Id="rId75" Type="http://schemas.openxmlformats.org/officeDocument/2006/relationships/image" Target="media/image32.wmf"/><Relationship Id="rId96" Type="http://schemas.openxmlformats.org/officeDocument/2006/relationships/image" Target="media/image45.png"/><Relationship Id="rId140" Type="http://schemas.openxmlformats.org/officeDocument/2006/relationships/hyperlink" Target="https://doi.org/10.3390/en16041858" TargetMode="External"/><Relationship Id="rId161" Type="http://schemas.openxmlformats.org/officeDocument/2006/relationships/hyperlink" Target="https://doi.org/10.1111/j.1559-3584.1916.tb00632.x" TargetMode="External"/><Relationship Id="rId182" Type="http://schemas.openxmlformats.org/officeDocument/2006/relationships/hyperlink" Target="https://doi.org/10.1016/S1001-6058(09)60054-8" TargetMode="External"/><Relationship Id="rId6" Type="http://schemas.openxmlformats.org/officeDocument/2006/relationships/footnotes" Target="footnotes.xml"/><Relationship Id="rId23" Type="http://schemas.openxmlformats.org/officeDocument/2006/relationships/oleObject" Target="embeddings/oleObject7.bin"/><Relationship Id="rId119" Type="http://schemas.openxmlformats.org/officeDocument/2006/relationships/image" Target="media/image57.wmf"/><Relationship Id="rId44" Type="http://schemas.openxmlformats.org/officeDocument/2006/relationships/oleObject" Target="embeddings/oleObject17.bin"/><Relationship Id="rId65" Type="http://schemas.openxmlformats.org/officeDocument/2006/relationships/image" Target="media/image27.wmf"/><Relationship Id="rId86" Type="http://schemas.openxmlformats.org/officeDocument/2006/relationships/oleObject" Target="embeddings/oleObject39.bin"/><Relationship Id="rId130" Type="http://schemas.openxmlformats.org/officeDocument/2006/relationships/hyperlink" Target="https://doi.org/10.1016/j.ecolind.2018.01.005" TargetMode="External"/><Relationship Id="rId151" Type="http://schemas.openxmlformats.org/officeDocument/2006/relationships/hyperlink" Target="https://doi.org/10.1007/s11356-021-16917-5" TargetMode="External"/><Relationship Id="rId172" Type="http://schemas.openxmlformats.org/officeDocument/2006/relationships/hyperlink" Target="https://doi.org/10.1007/s10750-017-3172-9" TargetMode="External"/><Relationship Id="rId193" Type="http://schemas.openxmlformats.org/officeDocument/2006/relationships/hyperlink" Target="https://doi.org/10.1029/2018WR024404" TargetMode="External"/><Relationship Id="rId13" Type="http://schemas.openxmlformats.org/officeDocument/2006/relationships/image" Target="media/image3.wmf"/><Relationship Id="rId109" Type="http://schemas.openxmlformats.org/officeDocument/2006/relationships/image" Target="media/image52.wmf"/><Relationship Id="rId34" Type="http://schemas.openxmlformats.org/officeDocument/2006/relationships/image" Target="media/image12.wmf"/><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image" Target="media/image46.wmf"/><Relationship Id="rId120" Type="http://schemas.openxmlformats.org/officeDocument/2006/relationships/oleObject" Target="embeddings/oleObject53.bin"/><Relationship Id="rId141" Type="http://schemas.openxmlformats.org/officeDocument/2006/relationships/hyperlink" Target="https://doi.org/10.3390/w13020116" TargetMode="External"/><Relationship Id="rId7" Type="http://schemas.openxmlformats.org/officeDocument/2006/relationships/endnotes" Target="endnotes.xml"/><Relationship Id="rId162" Type="http://schemas.openxmlformats.org/officeDocument/2006/relationships/hyperlink" Target="https://doi.org/10.2514/3.12149" TargetMode="External"/><Relationship Id="rId183" Type="http://schemas.openxmlformats.org/officeDocument/2006/relationships/hyperlink" Target="https://doi.org/10.13244/j.cnki.jiwhr.2015.05.014" TargetMode="External"/><Relationship Id="rId24" Type="http://schemas.openxmlformats.org/officeDocument/2006/relationships/oleObject" Target="embeddings/oleObject8.bin"/><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oleObject" Target="embeddings/oleObject29.bin"/><Relationship Id="rId87" Type="http://schemas.openxmlformats.org/officeDocument/2006/relationships/image" Target="media/image38.wmf"/><Relationship Id="rId110" Type="http://schemas.openxmlformats.org/officeDocument/2006/relationships/oleObject" Target="embeddings/oleObject48.bin"/><Relationship Id="rId115" Type="http://schemas.openxmlformats.org/officeDocument/2006/relationships/image" Target="media/image55.wmf"/><Relationship Id="rId131" Type="http://schemas.openxmlformats.org/officeDocument/2006/relationships/hyperlink" Target="https://doi.org/10.1007/s10750-022-04988-5" TargetMode="External"/><Relationship Id="rId136" Type="http://schemas.openxmlformats.org/officeDocument/2006/relationships/hyperlink" Target="https://doi.org/10.1061/(ASCE)HY.1943-7900.0000692" TargetMode="External"/><Relationship Id="rId157" Type="http://schemas.openxmlformats.org/officeDocument/2006/relationships/hyperlink" Target="https://doi.org/10.1111/fwb.13784" TargetMode="External"/><Relationship Id="rId178" Type="http://schemas.openxmlformats.org/officeDocument/2006/relationships/hyperlink" Target="https://doi.org/10.2112/JCOASTRES-D-14-00115.1" TargetMode="External"/><Relationship Id="rId61" Type="http://schemas.openxmlformats.org/officeDocument/2006/relationships/image" Target="media/image25.wmf"/><Relationship Id="rId82" Type="http://schemas.openxmlformats.org/officeDocument/2006/relationships/oleObject" Target="embeddings/oleObject37.bin"/><Relationship Id="rId152" Type="http://schemas.openxmlformats.org/officeDocument/2006/relationships/hyperlink" Target="%20https:/doi.org/10.1016/j.oceaneng.2011.03.004" TargetMode="External"/><Relationship Id="rId173" Type="http://schemas.openxmlformats.org/officeDocument/2006/relationships/hyperlink" Target="https://doi.org/10.1086/719993" TargetMode="External"/><Relationship Id="rId194" Type="http://schemas.openxmlformats.org/officeDocument/2006/relationships/hyperlink" Target="https://doi.org/10.1016/j.ese.2023.100305" TargetMode="External"/><Relationship Id="rId199" Type="http://schemas.openxmlformats.org/officeDocument/2006/relationships/hyperlink" Target="https://doi.org/10.1080/14634988.2019.1698860" TargetMode="External"/><Relationship Id="rId203" Type="http://schemas.openxmlformats.org/officeDocument/2006/relationships/header" Target="header2.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oleObject" Target="embeddings/oleObject13.bin"/><Relationship Id="rId56" Type="http://schemas.openxmlformats.org/officeDocument/2006/relationships/image" Target="media/image22.png"/><Relationship Id="rId77" Type="http://schemas.openxmlformats.org/officeDocument/2006/relationships/image" Target="media/image33.wmf"/><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hyperlink" Target="https://doi.org/10.1080/14634988.2019.1698860" TargetMode="External"/><Relationship Id="rId147" Type="http://schemas.openxmlformats.org/officeDocument/2006/relationships/hyperlink" Target="https://doi.org/10.1111/ddi.13501" TargetMode="External"/><Relationship Id="rId168" Type="http://schemas.openxmlformats.org/officeDocument/2006/relationships/hyperlink" Target="https://doi.org/10.1016/j.oceaneng.2023.115721" TargetMode="External"/><Relationship Id="rId8" Type="http://schemas.openxmlformats.org/officeDocument/2006/relationships/hyperlink" Target="mailto:ycxu@cau.edu.cn" TargetMode="External"/><Relationship Id="rId51" Type="http://schemas.openxmlformats.org/officeDocument/2006/relationships/image" Target="media/image21.wmf"/><Relationship Id="rId72" Type="http://schemas.openxmlformats.org/officeDocument/2006/relationships/oleObject" Target="embeddings/oleObject32.bin"/><Relationship Id="rId93" Type="http://schemas.openxmlformats.org/officeDocument/2006/relationships/image" Target="media/image42.png"/><Relationship Id="rId98" Type="http://schemas.openxmlformats.org/officeDocument/2006/relationships/oleObject" Target="embeddings/oleObject42.bin"/><Relationship Id="rId121" Type="http://schemas.openxmlformats.org/officeDocument/2006/relationships/image" Target="media/image58.png"/><Relationship Id="rId142" Type="http://schemas.openxmlformats.org/officeDocument/2006/relationships/hyperlink" Target="https://doi.org/10.1016/j.isci.2023.108027" TargetMode="External"/><Relationship Id="rId163" Type="http://schemas.openxmlformats.org/officeDocument/2006/relationships/hyperlink" Target="https://doi.org/10.1007/978-3-319-13494-9_1" TargetMode="External"/><Relationship Id="rId184" Type="http://schemas.openxmlformats.org/officeDocument/2006/relationships/hyperlink" Target="https://doi.org/10.1007/s10152-001-0100-0" TargetMode="External"/><Relationship Id="rId189" Type="http://schemas.openxmlformats.org/officeDocument/2006/relationships/hyperlink" Target="https://doi.org/10.1016/j.jher.2014.06.006" TargetMode="Externa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oleObject" Target="embeddings/oleObject18.bin"/><Relationship Id="rId67" Type="http://schemas.openxmlformats.org/officeDocument/2006/relationships/image" Target="media/image28.wmf"/><Relationship Id="rId116" Type="http://schemas.openxmlformats.org/officeDocument/2006/relationships/oleObject" Target="embeddings/oleObject51.bin"/><Relationship Id="rId137" Type="http://schemas.openxmlformats.org/officeDocument/2006/relationships/hyperlink" Target="https://doi.org/10.1111/j.1365-2427.1989.tb01365.x" TargetMode="External"/><Relationship Id="rId158" Type="http://schemas.openxmlformats.org/officeDocument/2006/relationships/hyperlink" Target="https://doi.org/10.1007/s10750-023-05299-z" TargetMode="External"/><Relationship Id="rId20" Type="http://schemas.openxmlformats.org/officeDocument/2006/relationships/oleObject" Target="embeddings/oleObject4.bin"/><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6.wmf"/><Relationship Id="rId88" Type="http://schemas.openxmlformats.org/officeDocument/2006/relationships/oleObject" Target="embeddings/oleObject40.bin"/><Relationship Id="rId111" Type="http://schemas.openxmlformats.org/officeDocument/2006/relationships/image" Target="media/image53.wmf"/><Relationship Id="rId132" Type="http://schemas.openxmlformats.org/officeDocument/2006/relationships/hyperlink" Target="https://doi.org/10.1029/2006WR005727" TargetMode="External"/><Relationship Id="rId153" Type="http://schemas.openxmlformats.org/officeDocument/2006/relationships/hyperlink" Target="https://doi.org/10.1029/2022WR034151" TargetMode="External"/><Relationship Id="rId174" Type="http://schemas.openxmlformats.org/officeDocument/2006/relationships/hyperlink" Target="https://doi.org/10.1080/08927010701461974" TargetMode="External"/><Relationship Id="rId179" Type="http://schemas.openxmlformats.org/officeDocument/2006/relationships/hyperlink" Target="https://doi.org/10.1046/j.1365-2427.2001.00771.x" TargetMode="External"/><Relationship Id="rId195" Type="http://schemas.openxmlformats.org/officeDocument/2006/relationships/hyperlink" Target="https://doi.org/10.1007/s10530-015-0940-1" TargetMode="External"/><Relationship Id="rId190" Type="http://schemas.openxmlformats.org/officeDocument/2006/relationships/hyperlink" Target="https://doi.org/10.3390/w9020110" TargetMode="External"/><Relationship Id="rId204" Type="http://schemas.openxmlformats.org/officeDocument/2006/relationships/fontTable" Target="fontTable.xml"/><Relationship Id="rId15" Type="http://schemas.openxmlformats.org/officeDocument/2006/relationships/image" Target="media/image4.wmf"/><Relationship Id="rId36" Type="http://schemas.openxmlformats.org/officeDocument/2006/relationships/image" Target="media/image13.wmf"/><Relationship Id="rId57" Type="http://schemas.openxmlformats.org/officeDocument/2006/relationships/image" Target="media/image23.wmf"/><Relationship Id="rId106" Type="http://schemas.openxmlformats.org/officeDocument/2006/relationships/oleObject" Target="embeddings/oleObject46.bin"/><Relationship Id="rId127" Type="http://schemas.openxmlformats.org/officeDocument/2006/relationships/hyperlink" Target="https://doi.org/10.1016/j.ese.2023.100305" TargetMode="External"/><Relationship Id="rId10" Type="http://schemas.openxmlformats.org/officeDocument/2006/relationships/hyperlink" Target="mailto:mzxu@mail.tsinghua.edu.cn" TargetMode="External"/><Relationship Id="rId31" Type="http://schemas.openxmlformats.org/officeDocument/2006/relationships/oleObject" Target="embeddings/oleObject11.bin"/><Relationship Id="rId52" Type="http://schemas.openxmlformats.org/officeDocument/2006/relationships/oleObject" Target="embeddings/oleObject21.bin"/><Relationship Id="rId73" Type="http://schemas.openxmlformats.org/officeDocument/2006/relationships/image" Target="media/image31.wmf"/><Relationship Id="rId78" Type="http://schemas.openxmlformats.org/officeDocument/2006/relationships/oleObject" Target="embeddings/oleObject35.bin"/><Relationship Id="rId94" Type="http://schemas.openxmlformats.org/officeDocument/2006/relationships/image" Target="media/image43.png"/><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59.wmf"/><Relationship Id="rId143" Type="http://schemas.openxmlformats.org/officeDocument/2006/relationships/hyperlink" Target="https://doi.org/10.1086/674983" TargetMode="External"/><Relationship Id="rId148" Type="http://schemas.openxmlformats.org/officeDocument/2006/relationships/hyperlink" Target="https://doi.org/10.1029/2021WR029717" TargetMode="External"/><Relationship Id="rId164" Type="http://schemas.openxmlformats.org/officeDocument/2006/relationships/hyperlink" Target="https://doi.org/10.1038/s41598-017-05881-1" TargetMode="External"/><Relationship Id="rId169" Type="http://schemas.openxmlformats.org/officeDocument/2006/relationships/hyperlink" Target="%20https:/doi.org/10.1111/brv.12627" TargetMode="External"/><Relationship Id="rId185" Type="http://schemas.openxmlformats.org/officeDocument/2006/relationships/hyperlink" Target="https://doi.org/10.1016/j.jembe.2009.08.017" TargetMode="External"/><Relationship Id="rId4" Type="http://schemas.openxmlformats.org/officeDocument/2006/relationships/settings" Target="settings.xml"/><Relationship Id="rId9" Type="http://schemas.openxmlformats.org/officeDocument/2006/relationships/hyperlink" Target="mailto:email@address.edu)" TargetMode="External"/><Relationship Id="rId180" Type="http://schemas.openxmlformats.org/officeDocument/2006/relationships/hyperlink" Target="https://doi.org/10.1002/eap.2887" TargetMode="External"/><Relationship Id="rId26" Type="http://schemas.openxmlformats.org/officeDocument/2006/relationships/image" Target="media/image8.wmf"/><Relationship Id="rId47" Type="http://schemas.openxmlformats.org/officeDocument/2006/relationships/image" Target="media/image19.wmf"/><Relationship Id="rId68" Type="http://schemas.openxmlformats.org/officeDocument/2006/relationships/oleObject" Target="embeddings/oleObject30.bin"/><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hyperlink" Target="https://doi.org/10.1007/978-3-319-13494-9_2" TargetMode="External"/><Relationship Id="rId154" Type="http://schemas.openxmlformats.org/officeDocument/2006/relationships/hyperlink" Target="https://doi.org/10.1115/1.3448828" TargetMode="External"/><Relationship Id="rId175" Type="http://schemas.openxmlformats.org/officeDocument/2006/relationships/hyperlink" Target="https://doi.org/10.1016/j.earscirev.2014.05.016" TargetMode="External"/><Relationship Id="rId196" Type="http://schemas.openxmlformats.org/officeDocument/2006/relationships/hyperlink" Target="https://doi.org/10.1111/mms.12627" TargetMode="External"/><Relationship Id="rId200" Type="http://schemas.openxmlformats.org/officeDocument/2006/relationships/hyperlink" Target="https://doi.org/10.1127/1863-9135/2007/0168-0299" TargetMode="External"/><Relationship Id="rId16" Type="http://schemas.openxmlformats.org/officeDocument/2006/relationships/oleObject" Target="embeddings/oleObject2.bin"/><Relationship Id="rId37" Type="http://schemas.openxmlformats.org/officeDocument/2006/relationships/oleObject" Target="embeddings/oleObject14.bin"/><Relationship Id="rId58" Type="http://schemas.openxmlformats.org/officeDocument/2006/relationships/oleObject" Target="embeddings/oleObject25.bin"/><Relationship Id="rId79" Type="http://schemas.openxmlformats.org/officeDocument/2006/relationships/image" Target="media/image34.wmf"/><Relationship Id="rId102" Type="http://schemas.openxmlformats.org/officeDocument/2006/relationships/oleObject" Target="embeddings/oleObject44.bin"/><Relationship Id="rId123" Type="http://schemas.openxmlformats.org/officeDocument/2006/relationships/oleObject" Target="embeddings/oleObject54.bin"/><Relationship Id="rId144" Type="http://schemas.openxmlformats.org/officeDocument/2006/relationships/hyperlink" Target="https://doi.org/10.3354/meps192219" TargetMode="External"/><Relationship Id="rId90" Type="http://schemas.openxmlformats.org/officeDocument/2006/relationships/oleObject" Target="embeddings/oleObject41.bin"/><Relationship Id="rId165" Type="http://schemas.openxmlformats.org/officeDocument/2006/relationships/hyperlink" Target="https://doi.org/10.2166/wst.2012.866" TargetMode="External"/><Relationship Id="rId186" Type="http://schemas.openxmlformats.org/officeDocument/2006/relationships/hyperlink" Target="https://doi.org/10.1177/030913339301700104" TargetMode="External"/><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29.wmf"/><Relationship Id="rId113" Type="http://schemas.openxmlformats.org/officeDocument/2006/relationships/image" Target="media/image54.wmf"/><Relationship Id="rId134" Type="http://schemas.openxmlformats.org/officeDocument/2006/relationships/hyperlink" Target="https://doi.org/10.1029/2018GL079590" TargetMode="External"/><Relationship Id="rId80" Type="http://schemas.openxmlformats.org/officeDocument/2006/relationships/oleObject" Target="embeddings/oleObject36.bin"/><Relationship Id="rId155" Type="http://schemas.openxmlformats.org/officeDocument/2006/relationships/hyperlink" Target="https://doi.org/10.13789/j.cnki.wwe1964.2009.s1.074" TargetMode="External"/><Relationship Id="rId176" Type="http://schemas.openxmlformats.org/officeDocument/2006/relationships/hyperlink" Target="https://doi.org/10.1016/j.oceaneng.2020.107736" TargetMode="External"/><Relationship Id="rId197" Type="http://schemas.openxmlformats.org/officeDocument/2006/relationships/hyperlink" Target="https://doi.org/10.2166/aqua.2022.238" TargetMode="External"/><Relationship Id="rId201" Type="http://schemas.openxmlformats.org/officeDocument/2006/relationships/header" Target="header1.xml"/><Relationship Id="rId17" Type="http://schemas.openxmlformats.org/officeDocument/2006/relationships/image" Target="media/image5.wmf"/><Relationship Id="rId38" Type="http://schemas.openxmlformats.org/officeDocument/2006/relationships/image" Target="media/image14.wmf"/><Relationship Id="rId59" Type="http://schemas.openxmlformats.org/officeDocument/2006/relationships/image" Target="media/image24.wmf"/><Relationship Id="rId103" Type="http://schemas.openxmlformats.org/officeDocument/2006/relationships/image" Target="media/image49.wmf"/><Relationship Id="rId124" Type="http://schemas.openxmlformats.org/officeDocument/2006/relationships/oleObject" Target="embeddings/oleObject55.bin"/><Relationship Id="rId70" Type="http://schemas.openxmlformats.org/officeDocument/2006/relationships/oleObject" Target="embeddings/oleObject31.bin"/><Relationship Id="rId91" Type="http://schemas.openxmlformats.org/officeDocument/2006/relationships/image" Target="media/image40.png"/><Relationship Id="rId145" Type="http://schemas.openxmlformats.org/officeDocument/2006/relationships/hyperlink" Target="https://doi.org/10.1017/S0022112009992175" TargetMode="External"/><Relationship Id="rId166" Type="http://schemas.openxmlformats.org/officeDocument/2006/relationships/hyperlink" Target="https://doi.org/10.1080/00221686.2012.696559" TargetMode="External"/><Relationship Id="rId187" Type="http://schemas.openxmlformats.org/officeDocument/2006/relationships/hyperlink" Target="https://doi.org/10.1016/j.advwatres.2022.104302" TargetMode="External"/><Relationship Id="rId1" Type="http://schemas.openxmlformats.org/officeDocument/2006/relationships/customXml" Target="../customXml/item1.xml"/><Relationship Id="rId28" Type="http://schemas.openxmlformats.org/officeDocument/2006/relationships/image" Target="media/image9.wmf"/><Relationship Id="rId49" Type="http://schemas.openxmlformats.org/officeDocument/2006/relationships/image" Target="media/image20.wmf"/><Relationship Id="rId114" Type="http://schemas.openxmlformats.org/officeDocument/2006/relationships/oleObject" Target="embeddings/oleObject50.bin"/><Relationship Id="rId60" Type="http://schemas.openxmlformats.org/officeDocument/2006/relationships/oleObject" Target="embeddings/oleObject26.bin"/><Relationship Id="rId81" Type="http://schemas.openxmlformats.org/officeDocument/2006/relationships/image" Target="media/image35.wmf"/><Relationship Id="rId135" Type="http://schemas.openxmlformats.org/officeDocument/2006/relationships/hyperlink" Target="%20https:/doi.org/10.1002/esp.4624" TargetMode="External"/><Relationship Id="rId156" Type="http://schemas.openxmlformats.org/officeDocument/2006/relationships/hyperlink" Target="https://doi.org/10.1007/s10201-020-00607-1" TargetMode="External"/><Relationship Id="rId177" Type="http://schemas.openxmlformats.org/officeDocument/2006/relationships/hyperlink" Target="https://doi.org/10.2514/6.1992-439" TargetMode="External"/><Relationship Id="rId198" Type="http://schemas.openxmlformats.org/officeDocument/2006/relationships/hyperlink" Target="https://doi.org/10.1029/2023WR036535" TargetMode="External"/><Relationship Id="rId202"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5.bin"/><Relationship Id="rId50" Type="http://schemas.openxmlformats.org/officeDocument/2006/relationships/oleObject" Target="embeddings/oleObject20.bin"/><Relationship Id="rId104" Type="http://schemas.openxmlformats.org/officeDocument/2006/relationships/oleObject" Target="embeddings/oleObject45.bin"/><Relationship Id="rId125" Type="http://schemas.openxmlformats.org/officeDocument/2006/relationships/image" Target="media/image60.png"/><Relationship Id="rId146" Type="http://schemas.openxmlformats.org/officeDocument/2006/relationships/hyperlink" Target="https://doi.org/10.1002/1099-1646(200101/02)17:1%3c77::AID-RRR604%3e3.0.CO;2-S" TargetMode="External"/><Relationship Id="rId167" Type="http://schemas.openxmlformats.org/officeDocument/2006/relationships/hyperlink" Target="https://doi.org/10.1029/97WR02886" TargetMode="External"/><Relationship Id="rId188" Type="http://schemas.openxmlformats.org/officeDocument/2006/relationships/hyperlink" Target="https://doi.org/10.1029/2020WR027983" TargetMode="External"/><Relationship Id="rId71" Type="http://schemas.openxmlformats.org/officeDocument/2006/relationships/image" Target="media/image30.wmf"/><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C919DD-37C5-4604-B6A7-1447B89EC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49907</Words>
  <Characters>284473</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Yuncheng Xu</cp:lastModifiedBy>
  <cp:revision>2</cp:revision>
  <cp:lastPrinted>2024-05-15T17:14:00Z</cp:lastPrinted>
  <dcterms:created xsi:type="dcterms:W3CDTF">2024-05-18T05:08:00Z</dcterms:created>
  <dcterms:modified xsi:type="dcterms:W3CDTF">2024-05-18T05:08:00Z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EquationNumber2">
    <vt:lpwstr>(#E1)</vt:lpwstr>
  </property>
  <property fmtid="{D5CDD505-2E9C-101B-9397-08002B2CF9AE}" pid="4" name="ZOTERO_PREF_1">
    <vt:lpwstr>&lt;data data-version="3" zotero-version="6.0.36"&gt;&lt;session id="f2Rq9ZCp"/&gt;&lt;style id="http://www.zotero.org/styles/american-geophysical-union" hasBibliography="1" bibliographyStyleHasBeenSet="1"/&gt;&lt;prefs&gt;&lt;pref name="fieldType" value="Field"/&gt;&lt;/prefs&gt;&lt;/data&gt;</vt:lpwstr>
  </property>
  <property fmtid="{D5CDD505-2E9C-101B-9397-08002B2CF9AE}" pid="5" name="MTUseMTPrefs">
    <vt:lpwstr>1</vt:lpwstr>
  </property>
  <property fmtid="{D5CDD505-2E9C-101B-9397-08002B2CF9AE}" pid="6" name="MTWinEqns">
    <vt:bool>true</vt:bool>
  </property>
</Properties>
</file>